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5E5D0" w14:textId="08264C4A" w:rsidR="00E02236" w:rsidRPr="00155FEF" w:rsidRDefault="00E02236" w:rsidP="00E02236">
      <w:pPr>
        <w:jc w:val="center"/>
        <w:rPr>
          <w:rFonts w:ascii="ＭＳ ゴシック" w:eastAsia="ＭＳ ゴシック" w:hAnsi="ＭＳ ゴシック"/>
          <w:b/>
          <w:sz w:val="24"/>
          <w:szCs w:val="24"/>
        </w:rPr>
      </w:pPr>
      <w:r w:rsidRPr="002E5C5C">
        <w:rPr>
          <w:rFonts w:ascii="ＭＳ ゴシック" w:eastAsia="ＭＳ ゴシック" w:hAnsi="ＭＳ ゴシック" w:hint="eastAsia"/>
          <w:b/>
          <w:sz w:val="24"/>
          <w:szCs w:val="24"/>
        </w:rPr>
        <w:t>労働者派遣法第30条の４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Pr="002E5C5C">
        <w:rPr>
          <w:rFonts w:ascii="ＭＳ ゴシック" w:eastAsia="ＭＳ ゴシック" w:hAnsi="ＭＳ ゴシック" w:hint="eastAsia"/>
          <w:b/>
          <w:sz w:val="24"/>
          <w:szCs w:val="24"/>
        </w:rPr>
        <w:t>に基づく労使協定</w:t>
      </w:r>
      <w:r w:rsidR="00895BA2" w:rsidRPr="002E5C5C">
        <w:rPr>
          <w:rFonts w:ascii="ＭＳ ゴシック" w:eastAsia="ＭＳ ゴシック" w:hAnsi="ＭＳ ゴシック" w:hint="eastAsia"/>
          <w:b/>
          <w:sz w:val="24"/>
          <w:szCs w:val="24"/>
        </w:rPr>
        <w:t>（</w:t>
      </w:r>
      <w:r w:rsidR="007012BB">
        <w:rPr>
          <w:rFonts w:ascii="ＭＳ ゴシック" w:eastAsia="ＭＳ ゴシック" w:hAnsi="ＭＳ ゴシック" w:hint="eastAsia"/>
          <w:b/>
          <w:sz w:val="24"/>
          <w:szCs w:val="24"/>
        </w:rPr>
        <w:t>イメージ</w:t>
      </w:r>
      <w:r w:rsidR="00895BA2" w:rsidRPr="002E5C5C">
        <w:rPr>
          <w:rFonts w:ascii="ＭＳ ゴシック" w:eastAsia="ＭＳ ゴシック" w:hAnsi="ＭＳ ゴシック" w:hint="eastAsia"/>
          <w:b/>
          <w:sz w:val="24"/>
          <w:szCs w:val="24"/>
        </w:rPr>
        <w:t>）</w:t>
      </w:r>
    </w:p>
    <w:p w14:paraId="663E1787" w14:textId="77777777" w:rsidR="00E02236" w:rsidRPr="00CE4481" w:rsidRDefault="00E02236" w:rsidP="00E02236">
      <w:pPr>
        <w:rPr>
          <w:rFonts w:ascii="ＭＳ ゴシック" w:eastAsia="ＭＳ ゴシック" w:hAnsi="ＭＳ ゴシック"/>
          <w:sz w:val="24"/>
          <w:szCs w:val="24"/>
        </w:rPr>
      </w:pPr>
    </w:p>
    <w:p w14:paraId="7719945E" w14:textId="063B4069" w:rsidR="00E02236" w:rsidRDefault="00E02236" w:rsidP="009E2160">
      <w:pPr>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w:t>
      </w:r>
      <w:r w:rsidR="00490AB4">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株式会社と○○</w:t>
      </w:r>
      <w:r w:rsidR="001D5901">
        <w:rPr>
          <w:rFonts w:ascii="ＭＳ ゴシック" w:eastAsia="ＭＳ ゴシック" w:hAnsi="ＭＳ ゴシック" w:hint="eastAsia"/>
          <w:sz w:val="24"/>
          <w:szCs w:val="24"/>
        </w:rPr>
        <w:t>人材サービス</w:t>
      </w:r>
      <w:r>
        <w:rPr>
          <w:rFonts w:ascii="ＭＳ ゴシック" w:eastAsia="ＭＳ ゴシック" w:hAnsi="ＭＳ ゴシック"/>
          <w:sz w:val="24"/>
          <w:szCs w:val="24"/>
        </w:rPr>
        <w:t>労働組合は、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Pr>
          <w:rFonts w:ascii="ＭＳ ゴシック" w:eastAsia="ＭＳ ゴシック" w:hAnsi="ＭＳ ゴシック" w:hint="eastAsia"/>
          <w:sz w:val="24"/>
          <w:szCs w:val="24"/>
        </w:rPr>
        <w:t>30</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p w14:paraId="2B5DE3CB" w14:textId="77777777" w:rsidR="00E02236" w:rsidRPr="00490AB4" w:rsidRDefault="00E02236" w:rsidP="00E02236">
      <w:pPr>
        <w:rPr>
          <w:rFonts w:ascii="ＭＳ ゴシック" w:eastAsia="ＭＳ ゴシック" w:hAnsi="ＭＳ ゴシック"/>
          <w:sz w:val="24"/>
          <w:szCs w:val="24"/>
        </w:rPr>
      </w:pPr>
    </w:p>
    <w:p w14:paraId="4BF8B026" w14:textId="46EE47EE"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w:t>
      </w:r>
      <w:r w:rsidR="00E02236" w:rsidRPr="00E02236">
        <w:rPr>
          <w:rFonts w:ascii="ＭＳ ゴシック" w:eastAsia="ＭＳ ゴシック" w:hAnsi="ＭＳ ゴシック"/>
          <w:sz w:val="24"/>
          <w:szCs w:val="24"/>
        </w:rPr>
        <w:t>対象</w:t>
      </w:r>
      <w:r w:rsidR="00F448B1">
        <w:rPr>
          <w:rFonts w:ascii="ＭＳ ゴシック" w:eastAsia="ＭＳ ゴシック" w:hAnsi="ＭＳ ゴシック" w:hint="eastAsia"/>
          <w:sz w:val="24"/>
          <w:szCs w:val="24"/>
        </w:rPr>
        <w:t>となる派遣労働者の範囲</w:t>
      </w:r>
      <w:r>
        <w:rPr>
          <w:rFonts w:ascii="ＭＳ ゴシック" w:eastAsia="ＭＳ ゴシック" w:hAnsi="ＭＳ ゴシック"/>
          <w:sz w:val="24"/>
          <w:szCs w:val="24"/>
        </w:rPr>
        <w:t>）</w:t>
      </w:r>
      <w:r w:rsidR="00E02236" w:rsidRPr="00713719">
        <w:rPr>
          <w:rFonts w:ascii="ＭＳ ゴシック" w:eastAsia="ＭＳ ゴシック" w:hAnsi="ＭＳ ゴシック" w:hint="eastAsia"/>
          <w:i/>
          <w:sz w:val="24"/>
          <w:szCs w:val="24"/>
        </w:rPr>
        <w:t>←第1号「適用される派遣労働者の範囲」</w:t>
      </w:r>
      <w:r w:rsidR="00C82F41">
        <w:rPr>
          <w:rFonts w:ascii="ＭＳ ゴシック" w:eastAsia="ＭＳ ゴシック" w:hAnsi="ＭＳ ゴシック" w:hint="eastAsia"/>
          <w:i/>
          <w:sz w:val="24"/>
          <w:szCs w:val="24"/>
        </w:rPr>
        <w:t>＋</w:t>
      </w:r>
      <w:r w:rsidR="00C82F41" w:rsidRPr="009D15FE">
        <w:rPr>
          <w:rFonts w:ascii="ＭＳ ゴシック" w:eastAsia="ＭＳ ゴシック" w:hAnsi="ＭＳ ゴシック" w:hint="eastAsia"/>
          <w:i/>
          <w:sz w:val="24"/>
          <w:szCs w:val="24"/>
        </w:rPr>
        <w:t>第</w:t>
      </w:r>
      <w:r w:rsidR="00C82F41">
        <w:rPr>
          <w:rFonts w:ascii="ＭＳ ゴシック" w:eastAsia="ＭＳ ゴシック" w:hAnsi="ＭＳ ゴシック" w:hint="eastAsia"/>
          <w:i/>
          <w:sz w:val="24"/>
          <w:szCs w:val="24"/>
        </w:rPr>
        <w:t>６</w:t>
      </w:r>
      <w:r w:rsidR="00C82F41" w:rsidRPr="009D15FE">
        <w:rPr>
          <w:rFonts w:ascii="ＭＳ ゴシック" w:eastAsia="ＭＳ ゴシック" w:hAnsi="ＭＳ ゴシック" w:hint="eastAsia"/>
          <w:i/>
          <w:sz w:val="24"/>
          <w:szCs w:val="24"/>
        </w:rPr>
        <w:t>号「</w:t>
      </w:r>
      <w:r w:rsidR="00C82F41">
        <w:rPr>
          <w:rFonts w:ascii="ＭＳ ゴシック" w:eastAsia="ＭＳ ゴシック" w:hAnsi="ＭＳ ゴシック" w:hint="eastAsia"/>
          <w:i/>
          <w:sz w:val="24"/>
          <w:szCs w:val="24"/>
        </w:rPr>
        <w:t>その他厚生労働省令で定める事項</w:t>
      </w:r>
      <w:r w:rsidR="00C82F41" w:rsidRPr="009D15FE">
        <w:rPr>
          <w:rFonts w:ascii="ＭＳ ゴシック" w:eastAsia="ＭＳ ゴシック" w:hAnsi="ＭＳ ゴシック"/>
          <w:i/>
          <w:sz w:val="24"/>
          <w:szCs w:val="24"/>
        </w:rPr>
        <w:t>」</w:t>
      </w:r>
      <w:r w:rsidR="00C82F41">
        <w:rPr>
          <w:rFonts w:ascii="ＭＳ ゴシック" w:eastAsia="ＭＳ ゴシック" w:hAnsi="ＭＳ ゴシック" w:hint="eastAsia"/>
          <w:i/>
          <w:sz w:val="24"/>
          <w:szCs w:val="24"/>
        </w:rPr>
        <w:t>の一部</w:t>
      </w:r>
    </w:p>
    <w:p w14:paraId="798418DE" w14:textId="6AFD6138" w:rsidR="00490AB4" w:rsidRDefault="00E02236" w:rsidP="00E14D7D">
      <w:pPr>
        <w:ind w:left="720" w:hangingChars="300" w:hanging="72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6B6BA3">
        <w:rPr>
          <w:rFonts w:ascii="ＭＳ ゴシック" w:eastAsia="ＭＳ ゴシック" w:hAnsi="ＭＳ ゴシック" w:hint="eastAsia"/>
          <w:sz w:val="24"/>
          <w:szCs w:val="24"/>
        </w:rPr>
        <w:t>プログラマー</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 xml:space="preserve">に適用する。 </w:t>
      </w:r>
    </w:p>
    <w:p w14:paraId="05F4125C" w14:textId="661B7545" w:rsidR="00C82F41" w:rsidRDefault="00C82F4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048DBA37" w14:textId="76263F53" w:rsidR="00CE4481" w:rsidRPr="006660F3" w:rsidRDefault="00CE448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Pr="00E02236">
        <w:rPr>
          <w:rFonts w:ascii="ＭＳ ゴシック" w:eastAsia="ＭＳ ゴシック" w:hAnsi="ＭＳ ゴシック"/>
          <w:sz w:val="24"/>
          <w:szCs w:val="24"/>
        </w:rPr>
        <w:t>○○</w:t>
      </w:r>
      <w:r>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p>
    <w:p w14:paraId="5BBAF7E7" w14:textId="528CBE1F" w:rsidR="00E02236" w:rsidRPr="009E2160" w:rsidRDefault="00E02236" w:rsidP="009E2160">
      <w:pPr>
        <w:rPr>
          <w:rFonts w:ascii="ＭＳ ゴシック" w:eastAsia="ＭＳ ゴシック" w:hAnsi="ＭＳ ゴシック"/>
          <w:sz w:val="24"/>
          <w:szCs w:val="24"/>
        </w:rPr>
      </w:pPr>
    </w:p>
    <w:p w14:paraId="2EC5517B" w14:textId="461C37A4" w:rsidR="008A109B"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62D3991F" w14:textId="708018B6" w:rsidR="008A109B" w:rsidRDefault="008A109B"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条　対象従業員の賃金は、基本給、賞与、</w:t>
      </w:r>
      <w:r w:rsidR="00F84EF6">
        <w:rPr>
          <w:rFonts w:ascii="ＭＳ ゴシック" w:eastAsia="ＭＳ ゴシック" w:hAnsi="ＭＳ ゴシック" w:hint="eastAsia"/>
          <w:sz w:val="24"/>
          <w:szCs w:val="24"/>
        </w:rPr>
        <w:t>時間外労働手当、深夜・休日労働手当、</w:t>
      </w:r>
      <w:r>
        <w:rPr>
          <w:rFonts w:ascii="ＭＳ ゴシック" w:eastAsia="ＭＳ ゴシック" w:hAnsi="ＭＳ ゴシック" w:hint="eastAsia"/>
          <w:sz w:val="24"/>
          <w:szCs w:val="24"/>
        </w:rPr>
        <w:t>通勤手当及び退職手当とする。</w:t>
      </w:r>
    </w:p>
    <w:p w14:paraId="6AA6385D" w14:textId="77777777" w:rsidR="008A109B" w:rsidRPr="004D232F" w:rsidRDefault="008A109B" w:rsidP="006660F3">
      <w:pPr>
        <w:rPr>
          <w:rFonts w:ascii="ＭＳ ゴシック" w:eastAsia="ＭＳ ゴシック" w:hAnsi="ＭＳ ゴシック"/>
          <w:sz w:val="24"/>
          <w:szCs w:val="24"/>
        </w:rPr>
      </w:pPr>
    </w:p>
    <w:p w14:paraId="05CD3C87" w14:textId="4A2D5AB7"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賃金の決定方法</w:t>
      </w:r>
      <w:r>
        <w:rPr>
          <w:rFonts w:ascii="ＭＳ ゴシック" w:eastAsia="ＭＳ ゴシック" w:hAnsi="ＭＳ ゴシック" w:hint="eastAsia"/>
          <w:sz w:val="24"/>
          <w:szCs w:val="24"/>
        </w:rPr>
        <w:t>）</w:t>
      </w:r>
      <w:r w:rsidR="00E02236" w:rsidRPr="00E02236">
        <w:rPr>
          <w:rFonts w:ascii="ＭＳ ゴシック" w:eastAsia="ＭＳ ゴシック" w:hAnsi="ＭＳ ゴシック"/>
          <w:sz w:val="24"/>
          <w:szCs w:val="24"/>
        </w:rPr>
        <w:t xml:space="preserve"> </w:t>
      </w:r>
      <w:r w:rsidR="00713719" w:rsidRPr="00713719">
        <w:rPr>
          <w:rFonts w:ascii="ＭＳ ゴシック" w:eastAsia="ＭＳ ゴシック" w:hAnsi="ＭＳ ゴシック" w:hint="eastAsia"/>
          <w:i/>
          <w:sz w:val="24"/>
          <w:szCs w:val="24"/>
        </w:rPr>
        <w:t>←第</w:t>
      </w:r>
      <w:r w:rsidR="00713719">
        <w:rPr>
          <w:rFonts w:ascii="ＭＳ ゴシック" w:eastAsia="ＭＳ ゴシック" w:hAnsi="ＭＳ ゴシック" w:hint="eastAsia"/>
          <w:i/>
          <w:sz w:val="24"/>
          <w:szCs w:val="24"/>
        </w:rPr>
        <w:t>２</w:t>
      </w:r>
      <w:r w:rsidR="00713719" w:rsidRPr="00713719">
        <w:rPr>
          <w:rFonts w:ascii="ＭＳ ゴシック" w:eastAsia="ＭＳ ゴシック" w:hAnsi="ＭＳ ゴシック" w:hint="eastAsia"/>
          <w:i/>
          <w:sz w:val="24"/>
          <w:szCs w:val="24"/>
        </w:rPr>
        <w:t>号</w:t>
      </w:r>
      <w:r w:rsidR="00F448B1">
        <w:rPr>
          <w:rFonts w:ascii="ＭＳ ゴシック" w:eastAsia="ＭＳ ゴシック" w:hAnsi="ＭＳ ゴシック" w:hint="eastAsia"/>
          <w:i/>
          <w:sz w:val="24"/>
          <w:szCs w:val="24"/>
        </w:rPr>
        <w:t>イ</w:t>
      </w:r>
      <w:r w:rsidR="00713719" w:rsidRPr="00713719">
        <w:rPr>
          <w:rFonts w:ascii="ＭＳ ゴシック" w:eastAsia="ＭＳ ゴシック" w:hAnsi="ＭＳ ゴシック" w:hint="eastAsia"/>
          <w:i/>
          <w:sz w:val="24"/>
          <w:szCs w:val="24"/>
        </w:rPr>
        <w:t>「</w:t>
      </w:r>
      <w:r w:rsidR="009D15FE">
        <w:rPr>
          <w:rFonts w:ascii="ＭＳ ゴシック" w:eastAsia="ＭＳ ゴシック" w:hAnsi="ＭＳ ゴシック" w:hint="eastAsia"/>
          <w:i/>
          <w:sz w:val="24"/>
          <w:szCs w:val="24"/>
        </w:rPr>
        <w:t>賃金の決定方法</w:t>
      </w:r>
      <w:r w:rsidR="00713719" w:rsidRPr="00713719">
        <w:rPr>
          <w:rFonts w:ascii="ＭＳ ゴシック" w:eastAsia="ＭＳ ゴシック" w:hAnsi="ＭＳ ゴシック" w:hint="eastAsia"/>
          <w:i/>
          <w:sz w:val="24"/>
          <w:szCs w:val="24"/>
        </w:rPr>
        <w:t>」</w:t>
      </w:r>
    </w:p>
    <w:p w14:paraId="2D97BA5F" w14:textId="2642653A" w:rsidR="00713719" w:rsidRPr="00DD4B44" w:rsidRDefault="00E02236"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5250F0">
        <w:rPr>
          <w:rFonts w:ascii="ＭＳ ゴシック" w:eastAsia="ＭＳ ゴシック" w:hAnsi="ＭＳ ゴシック" w:hint="eastAsia"/>
          <w:sz w:val="24"/>
          <w:szCs w:val="24"/>
        </w:rPr>
        <w:t>及び</w:t>
      </w:r>
      <w:r w:rsidR="00713719">
        <w:rPr>
          <w:rFonts w:ascii="ＭＳ ゴシック" w:eastAsia="ＭＳ ゴシック" w:hAnsi="ＭＳ ゴシック" w:hint="eastAsia"/>
          <w:sz w:val="24"/>
          <w:szCs w:val="24"/>
        </w:rPr>
        <w:t>賞与の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D15C44">
        <w:rPr>
          <w:rFonts w:ascii="ＭＳ ゴシック" w:eastAsia="ＭＳ ゴシック" w:hAnsi="ＭＳ ゴシック" w:hint="eastAsia"/>
          <w:sz w:val="24"/>
          <w:szCs w:val="24"/>
        </w:rPr>
        <w:t>２</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30D59240" w14:textId="4EF49D3D" w:rsidR="00286109" w:rsidRDefault="00895BA2" w:rsidP="00286109">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平成○○年</w:t>
      </w:r>
      <w:r w:rsidR="00DD4B44">
        <w:rPr>
          <w:rFonts w:ascii="ＭＳ ゴシック" w:eastAsia="ＭＳ ゴシック" w:hAnsi="ＭＳ ゴシック" w:hint="eastAsia"/>
          <w:sz w:val="24"/>
          <w:szCs w:val="24"/>
        </w:rPr>
        <w:t>○月○日</w:t>
      </w:r>
      <w:r w:rsidR="00713719">
        <w:rPr>
          <w:rFonts w:ascii="ＭＳ ゴシック" w:eastAsia="ＭＳ ゴシック" w:hAnsi="ＭＳ ゴシック" w:hint="eastAsia"/>
          <w:sz w:val="24"/>
          <w:szCs w:val="24"/>
        </w:rPr>
        <w:t>職発第○○○○○号</w:t>
      </w:r>
      <w:r w:rsidR="00591C9F">
        <w:rPr>
          <w:rFonts w:ascii="ＭＳ ゴシック" w:eastAsia="ＭＳ ゴシック" w:hAnsi="ＭＳ ゴシック" w:hint="eastAsia"/>
          <w:sz w:val="24"/>
          <w:szCs w:val="24"/>
        </w:rPr>
        <w:t>「労働者派遣法第30条の４第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sidR="00591C9F">
        <w:rPr>
          <w:rFonts w:ascii="ＭＳ ゴシック" w:eastAsia="ＭＳ ゴシック" w:hAnsi="ＭＳ ゴシック" w:hint="eastAsia"/>
          <w:sz w:val="24"/>
          <w:szCs w:val="24"/>
        </w:rPr>
        <w:t>の</w:t>
      </w:r>
      <w:r w:rsidR="00890CC0">
        <w:rPr>
          <w:rFonts w:ascii="ＭＳ ゴシック" w:eastAsia="ＭＳ ゴシック" w:hAnsi="ＭＳ ゴシック" w:hint="eastAsia"/>
          <w:sz w:val="24"/>
          <w:szCs w:val="24"/>
        </w:rPr>
        <w:t>同種の業務に従事する</w:t>
      </w:r>
      <w:r w:rsidR="00591C9F">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591C9F">
        <w:rPr>
          <w:rFonts w:ascii="ＭＳ ゴシック" w:eastAsia="ＭＳ ゴシック" w:hAnsi="ＭＳ ゴシック" w:hint="eastAsia"/>
          <w:sz w:val="24"/>
          <w:szCs w:val="24"/>
        </w:rPr>
        <w:t>労働者の平均的な賃金の額について</w:t>
      </w:r>
      <w:r>
        <w:rPr>
          <w:rFonts w:ascii="ＭＳ ゴシック" w:eastAsia="ＭＳ ゴシック" w:hAnsi="ＭＳ ゴシック" w:hint="eastAsia"/>
          <w:sz w:val="24"/>
          <w:szCs w:val="24"/>
        </w:rPr>
        <w:t>（</w:t>
      </w:r>
      <w:r w:rsidR="00591C9F">
        <w:rPr>
          <w:rFonts w:ascii="ＭＳ ゴシック" w:eastAsia="ＭＳ ゴシック" w:hAnsi="ＭＳ ゴシック" w:hint="eastAsia"/>
          <w:sz w:val="24"/>
          <w:szCs w:val="24"/>
        </w:rPr>
        <w:t>仮称</w:t>
      </w:r>
      <w:r>
        <w:rPr>
          <w:rFonts w:ascii="ＭＳ ゴシック" w:eastAsia="ＭＳ ゴシック" w:hAnsi="ＭＳ ゴシック" w:hint="eastAsia"/>
          <w:sz w:val="24"/>
          <w:szCs w:val="24"/>
        </w:rPr>
        <w:t>）</w:t>
      </w:r>
      <w:r w:rsidR="00591C9F">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に定める</w:t>
      </w:r>
      <w:r w:rsidR="00EC643A">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平成</w:t>
      </w:r>
      <w:r w:rsidR="00A07A23">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年</w:t>
      </w:r>
      <w:r w:rsidR="00245103">
        <w:rPr>
          <w:rFonts w:ascii="ＭＳ ゴシック" w:eastAsia="ＭＳ ゴシック" w:hAnsi="ＭＳ ゴシック" w:hint="eastAsia"/>
          <w:sz w:val="24"/>
          <w:szCs w:val="24"/>
        </w:rPr>
        <w:t>賃金構造基本統計調査</w:t>
      </w:r>
      <w:r w:rsidR="00DD4B4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厚生労働省</w:t>
      </w: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の「</w:t>
      </w:r>
      <w:r w:rsidR="00245103">
        <w:rPr>
          <w:rFonts w:ascii="ＭＳ ゴシック" w:eastAsia="ＭＳ ゴシック" w:hAnsi="ＭＳ ゴシック" w:hint="eastAsia"/>
          <w:sz w:val="24"/>
          <w:szCs w:val="24"/>
        </w:rPr>
        <w:t>プログラマー</w:t>
      </w:r>
      <w:r w:rsidR="00DD4B44">
        <w:rPr>
          <w:rFonts w:ascii="ＭＳ ゴシック" w:eastAsia="ＭＳ ゴシック" w:hAnsi="ＭＳ ゴシック" w:hint="eastAsia"/>
          <w:sz w:val="24"/>
          <w:szCs w:val="24"/>
        </w:rPr>
        <w:t>」</w:t>
      </w:r>
    </w:p>
    <w:p w14:paraId="49E3548B" w14:textId="51CE678C" w:rsidR="00DF3E00" w:rsidRPr="00E40C23" w:rsidRDefault="00DF3E00" w:rsidP="00E40C23">
      <w:pPr>
        <w:spacing w:line="300" w:lineRule="exact"/>
        <w:ind w:leftChars="300" w:left="1279" w:hangingChars="295" w:hanging="649"/>
        <w:rPr>
          <w:rFonts w:ascii="ＭＳ ゴシック" w:eastAsia="ＭＳ ゴシック" w:hAnsi="ＭＳ ゴシック"/>
          <w:i/>
          <w:sz w:val="22"/>
        </w:rPr>
      </w:pPr>
      <w:r w:rsidRPr="00E40C23">
        <w:rPr>
          <w:rFonts w:ascii="ＭＳ ゴシック" w:eastAsia="ＭＳ ゴシック" w:hAnsi="ＭＳ ゴシック" w:hint="eastAsia"/>
          <w:i/>
          <w:sz w:val="22"/>
        </w:rPr>
        <w:t>※　次の</w:t>
      </w:r>
      <w:r w:rsidR="00CD7CA3" w:rsidRPr="00E40C23">
        <w:rPr>
          <w:rFonts w:ascii="ＭＳ ゴシック" w:eastAsia="ＭＳ ゴシック" w:hAnsi="ＭＳ ゴシック" w:hint="eastAsia"/>
          <w:i/>
          <w:sz w:val="22"/>
        </w:rPr>
        <w:t>①</w:t>
      </w:r>
      <w:r w:rsidR="007107C1" w:rsidRPr="00E40C23">
        <w:rPr>
          <w:rFonts w:ascii="ＭＳ ゴシック" w:eastAsia="ＭＳ ゴシック" w:hAnsi="ＭＳ ゴシック" w:hint="eastAsia"/>
          <w:i/>
          <w:sz w:val="22"/>
        </w:rPr>
        <w:t>～</w:t>
      </w:r>
      <w:r w:rsidR="00E737FB" w:rsidRPr="00E40C23">
        <w:rPr>
          <w:rFonts w:ascii="ＭＳ ゴシック" w:eastAsia="ＭＳ ゴシック" w:hAnsi="ＭＳ ゴシック" w:hint="eastAsia"/>
          <w:i/>
          <w:sz w:val="22"/>
        </w:rPr>
        <w:t>③</w:t>
      </w:r>
      <w:r w:rsidR="00721C51" w:rsidRPr="00E40C23">
        <w:rPr>
          <w:rFonts w:ascii="ＭＳ ゴシック" w:eastAsia="ＭＳ ゴシック" w:hAnsi="ＭＳ ゴシック" w:hint="eastAsia"/>
          <w:i/>
          <w:sz w:val="22"/>
        </w:rPr>
        <w:t>の</w:t>
      </w:r>
      <w:r w:rsidRPr="00E40C23">
        <w:rPr>
          <w:rFonts w:ascii="ＭＳ ゴシック" w:eastAsia="ＭＳ ゴシック" w:hAnsi="ＭＳ ゴシック" w:hint="eastAsia"/>
          <w:i/>
          <w:sz w:val="22"/>
        </w:rPr>
        <w:t>場合には、</w:t>
      </w:r>
      <w:r w:rsidR="00CD7CA3" w:rsidRPr="00E40C23">
        <w:rPr>
          <w:rFonts w:ascii="ＭＳ ゴシック" w:eastAsia="ＭＳ ゴシック" w:hAnsi="ＭＳ ゴシック" w:hint="eastAsia"/>
          <w:i/>
          <w:sz w:val="22"/>
        </w:rPr>
        <w:t>その</w:t>
      </w:r>
      <w:r w:rsidRPr="00E40C23">
        <w:rPr>
          <w:rFonts w:ascii="ＭＳ ゴシック" w:eastAsia="ＭＳ ゴシック" w:hAnsi="ＭＳ ゴシック" w:hint="eastAsia"/>
          <w:i/>
          <w:sz w:val="22"/>
        </w:rPr>
        <w:t>理由を</w:t>
      </w:r>
      <w:r w:rsidR="00CD7CA3" w:rsidRPr="00E40C23">
        <w:rPr>
          <w:rFonts w:ascii="ＭＳ ゴシック" w:eastAsia="ＭＳ ゴシック" w:hAnsi="ＭＳ ゴシック" w:hint="eastAsia"/>
          <w:i/>
          <w:sz w:val="22"/>
        </w:rPr>
        <w:t>労使協定に</w:t>
      </w:r>
      <w:r w:rsidR="00AB4920" w:rsidRPr="00E40C23">
        <w:rPr>
          <w:rFonts w:ascii="ＭＳ ゴシック" w:eastAsia="ＭＳ ゴシック" w:hAnsi="ＭＳ ゴシック" w:hint="eastAsia"/>
          <w:i/>
          <w:sz w:val="22"/>
        </w:rPr>
        <w:t>記載</w:t>
      </w:r>
      <w:r w:rsidRPr="00E40C23">
        <w:rPr>
          <w:rFonts w:ascii="ＭＳ ゴシック" w:eastAsia="ＭＳ ゴシック" w:hAnsi="ＭＳ ゴシック" w:hint="eastAsia"/>
          <w:i/>
          <w:sz w:val="22"/>
        </w:rPr>
        <w:t>することを求める予定</w:t>
      </w:r>
    </w:p>
    <w:p w14:paraId="5AAB5F9C" w14:textId="57971B69" w:rsidR="00DF3E00" w:rsidRPr="00E40C23" w:rsidRDefault="00DF3E00" w:rsidP="00E40C23">
      <w:pPr>
        <w:spacing w:line="300" w:lineRule="exact"/>
        <w:ind w:leftChars="400" w:left="1489" w:hangingChars="295" w:hanging="649"/>
        <w:rPr>
          <w:rFonts w:ascii="ＭＳ ゴシック" w:eastAsia="ＭＳ ゴシック" w:hAnsi="ＭＳ ゴシック"/>
          <w:i/>
          <w:sz w:val="22"/>
        </w:rPr>
      </w:pPr>
      <w:r w:rsidRPr="00E40C23">
        <w:rPr>
          <w:rFonts w:ascii="ＭＳ ゴシック" w:eastAsia="ＭＳ ゴシック" w:hAnsi="ＭＳ ゴシック" w:hint="eastAsia"/>
          <w:i/>
          <w:sz w:val="22"/>
        </w:rPr>
        <w:t>①　職種ごとに賃金構造基本統計調査と職業安定業務統計を使い分ける場合</w:t>
      </w:r>
    </w:p>
    <w:p w14:paraId="096AA3C7" w14:textId="77777777" w:rsidR="00CD7CA3" w:rsidRPr="00E40C23" w:rsidRDefault="00DF3E00" w:rsidP="00E40C23">
      <w:pPr>
        <w:spacing w:line="300" w:lineRule="exact"/>
        <w:ind w:leftChars="400" w:left="1060" w:hangingChars="100" w:hanging="220"/>
        <w:rPr>
          <w:rFonts w:ascii="ＭＳ ゴシック" w:eastAsia="ＭＳ ゴシック" w:hAnsi="ＭＳ ゴシック"/>
          <w:i/>
          <w:sz w:val="22"/>
        </w:rPr>
      </w:pPr>
      <w:r w:rsidRPr="00E40C23">
        <w:rPr>
          <w:rFonts w:ascii="ＭＳ ゴシック" w:eastAsia="ＭＳ ゴシック" w:hAnsi="ＭＳ ゴシック" w:hint="eastAsia"/>
          <w:i/>
          <w:sz w:val="22"/>
        </w:rPr>
        <w:t>②　職業安定業務統計を用いる</w:t>
      </w:r>
      <w:r w:rsidR="00CD7CA3" w:rsidRPr="00E40C23">
        <w:rPr>
          <w:rFonts w:ascii="ＭＳ ゴシック" w:eastAsia="ＭＳ ゴシック" w:hAnsi="ＭＳ ゴシック" w:hint="eastAsia"/>
          <w:i/>
          <w:sz w:val="22"/>
        </w:rPr>
        <w:t>場合であって</w:t>
      </w:r>
      <w:r w:rsidRPr="00E40C23">
        <w:rPr>
          <w:rFonts w:ascii="ＭＳ ゴシック" w:eastAsia="ＭＳ ゴシック" w:hAnsi="ＭＳ ゴシック" w:hint="eastAsia"/>
          <w:i/>
          <w:sz w:val="22"/>
        </w:rPr>
        <w:t>、</w:t>
      </w:r>
      <w:r w:rsidR="00CD7CA3" w:rsidRPr="00E40C23">
        <w:rPr>
          <w:rFonts w:ascii="ＭＳ ゴシック" w:eastAsia="ＭＳ ゴシック" w:hAnsi="ＭＳ ゴシック" w:hint="eastAsia"/>
          <w:i/>
          <w:sz w:val="22"/>
        </w:rPr>
        <w:t>次のように職業分類を使い分ける場合</w:t>
      </w:r>
    </w:p>
    <w:p w14:paraId="4B83FABD" w14:textId="2E810E0C" w:rsidR="00CD7CA3" w:rsidRPr="00E40C23" w:rsidRDefault="00CD7CA3" w:rsidP="00E40C23">
      <w:pPr>
        <w:spacing w:line="300" w:lineRule="exact"/>
        <w:ind w:leftChars="500" w:left="1270" w:hangingChars="100" w:hanging="220"/>
        <w:rPr>
          <w:rFonts w:ascii="ＭＳ ゴシック" w:eastAsia="ＭＳ ゴシック" w:hAnsi="ＭＳ ゴシック"/>
          <w:i/>
          <w:sz w:val="22"/>
        </w:rPr>
      </w:pPr>
      <w:r w:rsidRPr="00E40C23">
        <w:rPr>
          <w:rFonts w:ascii="ＭＳ ゴシック" w:eastAsia="ＭＳ ゴシック" w:hAnsi="ＭＳ ゴシック" w:hint="eastAsia"/>
          <w:i/>
          <w:sz w:val="22"/>
        </w:rPr>
        <w:t>・　「</w:t>
      </w:r>
      <w:r w:rsidR="00DF3E00" w:rsidRPr="00E40C23">
        <w:rPr>
          <w:rFonts w:ascii="ＭＳ ゴシック" w:eastAsia="ＭＳ ゴシック" w:hAnsi="ＭＳ ゴシック" w:hint="eastAsia"/>
          <w:i/>
          <w:sz w:val="22"/>
        </w:rPr>
        <w:t>大分類</w:t>
      </w:r>
      <w:r w:rsidRPr="00E40C23">
        <w:rPr>
          <w:rFonts w:ascii="ＭＳ ゴシック" w:eastAsia="ＭＳ ゴシック" w:hAnsi="ＭＳ ゴシック" w:hint="eastAsia"/>
          <w:i/>
          <w:sz w:val="22"/>
        </w:rPr>
        <w:t>」</w:t>
      </w:r>
      <w:r w:rsidR="00DF3E00" w:rsidRPr="00E40C23">
        <w:rPr>
          <w:rFonts w:ascii="ＭＳ ゴシック" w:eastAsia="ＭＳ ゴシック" w:hAnsi="ＭＳ ゴシック" w:hint="eastAsia"/>
          <w:i/>
          <w:sz w:val="22"/>
        </w:rPr>
        <w:t>と</w:t>
      </w:r>
      <w:r w:rsidRPr="00E40C23">
        <w:rPr>
          <w:rFonts w:ascii="ＭＳ ゴシック" w:eastAsia="ＭＳ ゴシック" w:hAnsi="ＭＳ ゴシック" w:hint="eastAsia"/>
          <w:i/>
          <w:sz w:val="22"/>
        </w:rPr>
        <w:t>「当該</w:t>
      </w:r>
      <w:r w:rsidR="00DF3E00" w:rsidRPr="00E40C23">
        <w:rPr>
          <w:rFonts w:ascii="ＭＳ ゴシック" w:eastAsia="ＭＳ ゴシック" w:hAnsi="ＭＳ ゴシック" w:hint="eastAsia"/>
          <w:i/>
          <w:sz w:val="22"/>
        </w:rPr>
        <w:t>大分類内の中分類又は小分類</w:t>
      </w:r>
      <w:r w:rsidRPr="00E40C23">
        <w:rPr>
          <w:rFonts w:ascii="ＭＳ ゴシック" w:eastAsia="ＭＳ ゴシック" w:hAnsi="ＭＳ ゴシック" w:hint="eastAsia"/>
          <w:i/>
          <w:sz w:val="22"/>
        </w:rPr>
        <w:t>」</w:t>
      </w:r>
    </w:p>
    <w:p w14:paraId="018C03FC" w14:textId="71F5B508" w:rsidR="00DF3E00" w:rsidRPr="00E40C23" w:rsidRDefault="00CD7CA3" w:rsidP="00E40C23">
      <w:pPr>
        <w:spacing w:line="300" w:lineRule="exact"/>
        <w:ind w:leftChars="500" w:left="1270" w:hangingChars="100" w:hanging="220"/>
        <w:rPr>
          <w:rFonts w:ascii="ＭＳ ゴシック" w:eastAsia="ＭＳ ゴシック" w:hAnsi="ＭＳ ゴシック"/>
          <w:i/>
          <w:sz w:val="22"/>
        </w:rPr>
      </w:pPr>
      <w:r w:rsidRPr="00E40C23">
        <w:rPr>
          <w:rFonts w:ascii="ＭＳ ゴシック" w:eastAsia="ＭＳ ゴシック" w:hAnsi="ＭＳ ゴシック" w:hint="eastAsia"/>
          <w:i/>
          <w:sz w:val="22"/>
        </w:rPr>
        <w:t>・　「</w:t>
      </w:r>
      <w:r w:rsidR="00DF3E00" w:rsidRPr="00E40C23">
        <w:rPr>
          <w:rFonts w:ascii="ＭＳ ゴシック" w:eastAsia="ＭＳ ゴシック" w:hAnsi="ＭＳ ゴシック" w:hint="eastAsia"/>
          <w:i/>
          <w:sz w:val="22"/>
        </w:rPr>
        <w:t>中分類</w:t>
      </w:r>
      <w:r w:rsidRPr="00E40C23">
        <w:rPr>
          <w:rFonts w:ascii="ＭＳ ゴシック" w:eastAsia="ＭＳ ゴシック" w:hAnsi="ＭＳ ゴシック" w:hint="eastAsia"/>
          <w:i/>
          <w:sz w:val="22"/>
        </w:rPr>
        <w:t>」</w:t>
      </w:r>
      <w:r w:rsidR="00DF3E00" w:rsidRPr="00E40C23">
        <w:rPr>
          <w:rFonts w:ascii="ＭＳ ゴシック" w:eastAsia="ＭＳ ゴシック" w:hAnsi="ＭＳ ゴシック" w:hint="eastAsia"/>
          <w:i/>
          <w:sz w:val="22"/>
        </w:rPr>
        <w:t>と</w:t>
      </w:r>
      <w:r w:rsidRPr="00E40C23">
        <w:rPr>
          <w:rFonts w:ascii="ＭＳ ゴシック" w:eastAsia="ＭＳ ゴシック" w:hAnsi="ＭＳ ゴシック" w:hint="eastAsia"/>
          <w:i/>
          <w:sz w:val="22"/>
        </w:rPr>
        <w:t>「当該</w:t>
      </w:r>
      <w:r w:rsidR="00DF3E00" w:rsidRPr="00E40C23">
        <w:rPr>
          <w:rFonts w:ascii="ＭＳ ゴシック" w:eastAsia="ＭＳ ゴシック" w:hAnsi="ＭＳ ゴシック" w:hint="eastAsia"/>
          <w:i/>
          <w:sz w:val="22"/>
        </w:rPr>
        <w:t>中分類内の小分類</w:t>
      </w:r>
      <w:r w:rsidRPr="00E40C23">
        <w:rPr>
          <w:rFonts w:ascii="ＭＳ ゴシック" w:eastAsia="ＭＳ ゴシック" w:hAnsi="ＭＳ ゴシック" w:hint="eastAsia"/>
          <w:i/>
          <w:sz w:val="22"/>
        </w:rPr>
        <w:t>」</w:t>
      </w:r>
    </w:p>
    <w:p w14:paraId="7A2EF5E7" w14:textId="36E1A440" w:rsidR="00F47CD1" w:rsidRPr="00E40C23" w:rsidRDefault="00F47CD1" w:rsidP="00E40C23">
      <w:pPr>
        <w:spacing w:line="300" w:lineRule="exact"/>
        <w:ind w:leftChars="400" w:left="1060" w:hangingChars="100" w:hanging="220"/>
        <w:rPr>
          <w:rFonts w:ascii="ＭＳ ゴシック" w:eastAsia="ＭＳ ゴシック" w:hAnsi="ＭＳ ゴシック"/>
          <w:i/>
          <w:sz w:val="22"/>
        </w:rPr>
      </w:pPr>
      <w:r w:rsidRPr="00E40C23">
        <w:rPr>
          <w:rFonts w:ascii="ＭＳ ゴシック" w:eastAsia="ＭＳ ゴシック" w:hAnsi="ＭＳ ゴシック" w:hint="eastAsia"/>
          <w:i/>
          <w:sz w:val="22"/>
        </w:rPr>
        <w:t>③　職業安定局長通知で</w:t>
      </w:r>
      <w:r w:rsidR="00170A80" w:rsidRPr="00E40C23">
        <w:rPr>
          <w:rFonts w:ascii="ＭＳ ゴシック" w:eastAsia="ＭＳ ゴシック" w:hAnsi="ＭＳ ゴシック" w:hint="eastAsia"/>
          <w:i/>
          <w:sz w:val="22"/>
        </w:rPr>
        <w:t>示したデータ</w:t>
      </w:r>
      <w:r w:rsidRPr="00E40C23">
        <w:rPr>
          <w:rFonts w:ascii="ＭＳ ゴシック" w:eastAsia="ＭＳ ゴシック" w:hAnsi="ＭＳ ゴシック" w:hint="eastAsia"/>
          <w:i/>
          <w:sz w:val="22"/>
        </w:rPr>
        <w:t>以外の他の公式統計又は独自統計を用いる場合</w:t>
      </w:r>
    </w:p>
    <w:p w14:paraId="00E004CB" w14:textId="77777777" w:rsidR="00CD7CA3" w:rsidRPr="00E40C23" w:rsidRDefault="00CD7CA3" w:rsidP="00E40C23">
      <w:pPr>
        <w:ind w:leftChars="500" w:left="1290" w:hangingChars="100" w:hanging="240"/>
        <w:rPr>
          <w:rFonts w:ascii="ＭＳ ゴシック" w:eastAsia="ＭＳ ゴシック" w:hAnsi="ＭＳ ゴシック"/>
          <w:i/>
          <w:sz w:val="24"/>
          <w:szCs w:val="24"/>
        </w:rPr>
      </w:pPr>
    </w:p>
    <w:p w14:paraId="4A748897" w14:textId="1170F76F" w:rsidR="003C5C88" w:rsidRDefault="00895BA2" w:rsidP="003C5C88">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3C5C88">
        <w:rPr>
          <w:rFonts w:ascii="ＭＳ ゴシック" w:eastAsia="ＭＳ ゴシック" w:hAnsi="ＭＳ ゴシック" w:hint="eastAsia"/>
          <w:sz w:val="24"/>
          <w:szCs w:val="24"/>
        </w:rPr>
        <w:t>通勤手当については、基本給及び賞与とは分離し、第６条のとおりとする</w:t>
      </w:r>
      <w:r w:rsidR="0062069D">
        <w:rPr>
          <w:rFonts w:ascii="ＭＳ ゴシック" w:eastAsia="ＭＳ ゴシック" w:hAnsi="ＭＳ ゴシック" w:hint="eastAsia"/>
          <w:sz w:val="24"/>
          <w:szCs w:val="24"/>
        </w:rPr>
        <w:t>。</w:t>
      </w:r>
    </w:p>
    <w:p w14:paraId="0C585C86" w14:textId="2BB41108" w:rsidR="00286109" w:rsidRDefault="003C5C88" w:rsidP="00286109">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D4B44">
        <w:rPr>
          <w:rFonts w:ascii="ＭＳ ゴシック" w:eastAsia="ＭＳ ゴシック" w:hAnsi="ＭＳ ゴシック" w:hint="eastAsia"/>
          <w:sz w:val="24"/>
          <w:szCs w:val="24"/>
        </w:rPr>
        <w:t>地域調整については、就業地が</w:t>
      </w:r>
      <w:r w:rsidR="00DC12E0">
        <w:rPr>
          <w:rFonts w:ascii="ＭＳ ゴシック" w:eastAsia="ＭＳ ゴシック" w:hAnsi="ＭＳ ゴシック" w:hint="eastAsia"/>
          <w:sz w:val="24"/>
          <w:szCs w:val="24"/>
        </w:rPr>
        <w:t>北海道内</w:t>
      </w:r>
      <w:r w:rsidR="00DD4B44">
        <w:rPr>
          <w:rFonts w:ascii="ＭＳ ゴシック" w:eastAsia="ＭＳ ゴシック" w:hAnsi="ＭＳ ゴシック" w:hint="eastAsia"/>
          <w:sz w:val="24"/>
          <w:szCs w:val="24"/>
        </w:rPr>
        <w:t>に限られることから、</w:t>
      </w:r>
      <w:r w:rsidR="0076123F">
        <w:rPr>
          <w:rFonts w:ascii="ＭＳ ゴシック" w:eastAsia="ＭＳ ゴシック" w:hAnsi="ＭＳ ゴシック" w:hint="eastAsia"/>
          <w:sz w:val="24"/>
          <w:szCs w:val="24"/>
        </w:rPr>
        <w:t>通達に</w:t>
      </w:r>
      <w:r w:rsidR="00DD4B44">
        <w:rPr>
          <w:rFonts w:ascii="ＭＳ ゴシック" w:eastAsia="ＭＳ ゴシック" w:hAnsi="ＭＳ ゴシック" w:hint="eastAsia"/>
          <w:sz w:val="24"/>
          <w:szCs w:val="24"/>
        </w:rPr>
        <w:t>定める「地域指数」の「</w:t>
      </w:r>
      <w:r w:rsidR="00DC12E0">
        <w:rPr>
          <w:rFonts w:ascii="ＭＳ ゴシック" w:eastAsia="ＭＳ ゴシック" w:hAnsi="ＭＳ ゴシック" w:hint="eastAsia"/>
          <w:sz w:val="24"/>
          <w:szCs w:val="24"/>
        </w:rPr>
        <w:t>北海道</w:t>
      </w:r>
      <w:r w:rsidR="00DD4B44">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により調整</w:t>
      </w:r>
    </w:p>
    <w:p w14:paraId="63522B8B" w14:textId="77777777" w:rsidR="00F62E8E" w:rsidRPr="009B156F" w:rsidRDefault="00F62E8E" w:rsidP="00E02236">
      <w:pPr>
        <w:rPr>
          <w:rFonts w:ascii="ＭＳ ゴシック" w:eastAsia="ＭＳ ゴシック" w:hAnsi="ＭＳ ゴシック"/>
          <w:sz w:val="24"/>
          <w:szCs w:val="24"/>
        </w:rPr>
      </w:pPr>
    </w:p>
    <w:p w14:paraId="625D5E58" w14:textId="56E576CF" w:rsidR="00590170"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5250F0">
        <w:rPr>
          <w:rFonts w:ascii="ＭＳ ゴシック" w:eastAsia="ＭＳ ゴシック" w:hAnsi="ＭＳ ゴシック" w:hint="eastAsia"/>
          <w:sz w:val="24"/>
          <w:szCs w:val="24"/>
        </w:rPr>
        <w:t>及び</w:t>
      </w:r>
      <w:r w:rsidR="009D15FE">
        <w:rPr>
          <w:rFonts w:ascii="ＭＳ ゴシック" w:eastAsia="ＭＳ ゴシック" w:hAnsi="ＭＳ ゴシック" w:hint="eastAsia"/>
          <w:sz w:val="24"/>
          <w:szCs w:val="24"/>
        </w:rPr>
        <w:t>賞与は、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bookmarkStart w:id="0" w:name="_GoBack"/>
      <w:bookmarkEnd w:id="0"/>
    </w:p>
    <w:p w14:paraId="32F9308F" w14:textId="4805034A" w:rsidR="009D15FE" w:rsidRDefault="007C5B36" w:rsidP="00590170">
      <w:pPr>
        <w:pStyle w:val="a4"/>
        <w:numPr>
          <w:ilvl w:val="0"/>
          <w:numId w:val="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別表１の</w:t>
      </w:r>
      <w:r w:rsidR="00890CC0">
        <w:rPr>
          <w:rFonts w:ascii="ＭＳ ゴシック" w:eastAsia="ＭＳ ゴシック" w:hAnsi="ＭＳ ゴシック" w:hint="eastAsia"/>
          <w:sz w:val="24"/>
          <w:szCs w:val="24"/>
        </w:rPr>
        <w:t>同種の業務に従事する</w:t>
      </w:r>
      <w:r>
        <w:rPr>
          <w:rFonts w:ascii="ＭＳ ゴシック" w:eastAsia="ＭＳ ゴシック" w:hAnsi="ＭＳ ゴシック" w:hint="eastAsia"/>
          <w:sz w:val="24"/>
          <w:szCs w:val="24"/>
        </w:rPr>
        <w:t>一般の労働者の平均的な賃金の額</w:t>
      </w:r>
      <w:r w:rsidR="009D15FE" w:rsidRPr="00590170">
        <w:rPr>
          <w:rFonts w:ascii="ＭＳ ゴシック" w:eastAsia="ＭＳ ゴシック" w:hAnsi="ＭＳ ゴシック" w:hint="eastAsia"/>
          <w:sz w:val="24"/>
          <w:szCs w:val="24"/>
        </w:rPr>
        <w:t>と同</w:t>
      </w:r>
      <w:r>
        <w:rPr>
          <w:rFonts w:ascii="ＭＳ ゴシック" w:eastAsia="ＭＳ ゴシック" w:hAnsi="ＭＳ ゴシック" w:hint="eastAsia"/>
          <w:sz w:val="24"/>
          <w:szCs w:val="24"/>
        </w:rPr>
        <w:t>額</w:t>
      </w:r>
      <w:r w:rsidR="009D15FE" w:rsidRPr="00590170">
        <w:rPr>
          <w:rFonts w:ascii="ＭＳ ゴシック" w:eastAsia="ＭＳ ゴシック" w:hAnsi="ＭＳ ゴシック" w:hint="eastAsia"/>
          <w:sz w:val="24"/>
          <w:szCs w:val="24"/>
        </w:rPr>
        <w:t>以上である</w:t>
      </w:r>
      <w:r w:rsidR="00F02C11">
        <w:rPr>
          <w:rFonts w:ascii="ＭＳ ゴシック" w:eastAsia="ＭＳ ゴシック" w:hAnsi="ＭＳ ゴシック" w:hint="eastAsia"/>
          <w:sz w:val="24"/>
          <w:szCs w:val="24"/>
        </w:rPr>
        <w:t>こと</w:t>
      </w:r>
    </w:p>
    <w:p w14:paraId="1CC8A895" w14:textId="662C59A9" w:rsidR="00590170" w:rsidRDefault="00800715" w:rsidP="00F02C11">
      <w:pPr>
        <w:pStyle w:val="a4"/>
        <w:numPr>
          <w:ilvl w:val="0"/>
          <w:numId w:val="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別表２の</w:t>
      </w:r>
      <w:r w:rsidR="00F02C11">
        <w:rPr>
          <w:rFonts w:ascii="ＭＳ ゴシック" w:eastAsia="ＭＳ ゴシック" w:hAnsi="ＭＳ ゴシック" w:hint="eastAsia"/>
          <w:sz w:val="24"/>
          <w:szCs w:val="24"/>
        </w:rPr>
        <w:t>各等級の職務と</w:t>
      </w:r>
      <w:r>
        <w:rPr>
          <w:rFonts w:ascii="ＭＳ ゴシック" w:eastAsia="ＭＳ ゴシック" w:hAnsi="ＭＳ ゴシック" w:hint="eastAsia"/>
          <w:sz w:val="24"/>
          <w:szCs w:val="24"/>
        </w:rPr>
        <w:t>別表１の</w:t>
      </w:r>
      <w:r w:rsidR="00890CC0">
        <w:rPr>
          <w:rFonts w:ascii="ＭＳ ゴシック" w:eastAsia="ＭＳ ゴシック" w:hAnsi="ＭＳ ゴシック" w:hint="eastAsia"/>
          <w:sz w:val="24"/>
          <w:szCs w:val="24"/>
        </w:rPr>
        <w:t>同種の業務に従事する</w:t>
      </w:r>
      <w:r w:rsidR="00F02C11">
        <w:rPr>
          <w:rFonts w:ascii="ＭＳ ゴシック" w:eastAsia="ＭＳ ゴシック" w:hAnsi="ＭＳ ゴシック" w:hint="eastAsia"/>
          <w:sz w:val="24"/>
          <w:szCs w:val="24"/>
        </w:rPr>
        <w:t>一般</w:t>
      </w:r>
      <w:r w:rsidR="00362AE7">
        <w:rPr>
          <w:rFonts w:ascii="ＭＳ ゴシック" w:eastAsia="ＭＳ ゴシック" w:hAnsi="ＭＳ ゴシック" w:hint="eastAsia"/>
          <w:sz w:val="24"/>
          <w:szCs w:val="24"/>
        </w:rPr>
        <w:t>の</w:t>
      </w:r>
      <w:r w:rsidR="00F02C11">
        <w:rPr>
          <w:rFonts w:ascii="ＭＳ ゴシック" w:eastAsia="ＭＳ ゴシック" w:hAnsi="ＭＳ ゴシック" w:hint="eastAsia"/>
          <w:sz w:val="24"/>
          <w:szCs w:val="24"/>
        </w:rPr>
        <w:t>労働者の</w:t>
      </w:r>
      <w:r>
        <w:rPr>
          <w:rFonts w:ascii="ＭＳ ゴシック" w:eastAsia="ＭＳ ゴシック" w:hAnsi="ＭＳ ゴシック" w:hint="eastAsia"/>
          <w:sz w:val="24"/>
          <w:szCs w:val="24"/>
        </w:rPr>
        <w:t>平均的な賃金の額</w:t>
      </w:r>
      <w:r w:rsidR="00F02C11">
        <w:rPr>
          <w:rFonts w:ascii="ＭＳ ゴシック" w:eastAsia="ＭＳ ゴシック" w:hAnsi="ＭＳ ゴシック" w:hint="eastAsia"/>
          <w:sz w:val="24"/>
          <w:szCs w:val="24"/>
        </w:rPr>
        <w:t>との</w:t>
      </w:r>
      <w:r w:rsidR="00F02C11" w:rsidRPr="00F02C11">
        <w:rPr>
          <w:rFonts w:ascii="ＭＳ ゴシック" w:eastAsia="ＭＳ ゴシック" w:hAnsi="ＭＳ ゴシック" w:hint="eastAsia"/>
          <w:sz w:val="24"/>
          <w:szCs w:val="24"/>
        </w:rPr>
        <w:t>対応関係</w:t>
      </w:r>
      <w:r w:rsidR="007C5B36">
        <w:rPr>
          <w:rFonts w:ascii="ＭＳ ゴシック" w:eastAsia="ＭＳ ゴシック" w:hAnsi="ＭＳ ゴシック" w:hint="eastAsia"/>
          <w:sz w:val="24"/>
          <w:szCs w:val="24"/>
        </w:rPr>
        <w:t>は</w:t>
      </w:r>
      <w:r w:rsidR="00F02C11">
        <w:rPr>
          <w:rFonts w:ascii="ＭＳ ゴシック" w:eastAsia="ＭＳ ゴシック" w:hAnsi="ＭＳ ゴシック" w:hint="eastAsia"/>
          <w:sz w:val="24"/>
          <w:szCs w:val="24"/>
        </w:rPr>
        <w:t>次の</w:t>
      </w:r>
      <w:r w:rsidR="007C5B36">
        <w:rPr>
          <w:rFonts w:ascii="ＭＳ ゴシック" w:eastAsia="ＭＳ ゴシック" w:hAnsi="ＭＳ ゴシック" w:hint="eastAsia"/>
          <w:sz w:val="24"/>
          <w:szCs w:val="24"/>
        </w:rPr>
        <w:t>とお</w:t>
      </w:r>
      <w:r w:rsidR="00F02C11">
        <w:rPr>
          <w:rFonts w:ascii="ＭＳ ゴシック" w:eastAsia="ＭＳ ゴシック" w:hAnsi="ＭＳ ゴシック" w:hint="eastAsia"/>
          <w:sz w:val="24"/>
          <w:szCs w:val="24"/>
        </w:rPr>
        <w:t>りとすること</w:t>
      </w:r>
    </w:p>
    <w:p w14:paraId="2CEBFFD0" w14:textId="7291D4E1"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10年</w:t>
      </w:r>
    </w:p>
    <w:p w14:paraId="6DCD60D7" w14:textId="230213D9"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３年</w:t>
      </w:r>
    </w:p>
    <w:p w14:paraId="58F80C4E" w14:textId="43AA5EB9" w:rsidR="00F02C11"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286109">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86109">
        <w:rPr>
          <w:rFonts w:ascii="ＭＳ ゴシック" w:eastAsia="ＭＳ ゴシック" w:hAnsi="ＭＳ ゴシック" w:hint="eastAsia"/>
          <w:sz w:val="24"/>
          <w:szCs w:val="24"/>
        </w:rPr>
        <w:t>０年</w:t>
      </w:r>
    </w:p>
    <w:p w14:paraId="7A00C82E" w14:textId="4954DA88" w:rsidR="009F5179" w:rsidRPr="00912B99" w:rsidRDefault="009F5179" w:rsidP="00912B99">
      <w:pPr>
        <w:spacing w:line="300" w:lineRule="exact"/>
        <w:ind w:leftChars="300" w:left="1279" w:hangingChars="295" w:hanging="649"/>
        <w:rPr>
          <w:rFonts w:ascii="ＭＳ ゴシック" w:eastAsia="ＭＳ ゴシック" w:hAnsi="ＭＳ ゴシック"/>
          <w:i/>
          <w:sz w:val="22"/>
        </w:rPr>
      </w:pPr>
      <w:r>
        <w:rPr>
          <w:rFonts w:ascii="ＭＳ ゴシック" w:eastAsia="ＭＳ ゴシック" w:hAnsi="ＭＳ ゴシック" w:hint="eastAsia"/>
          <w:i/>
          <w:sz w:val="22"/>
        </w:rPr>
        <w:t xml:space="preserve">※　</w:t>
      </w:r>
      <w:r w:rsidR="004C7429">
        <w:rPr>
          <w:rFonts w:ascii="ＭＳ ゴシック" w:eastAsia="ＭＳ ゴシック" w:hAnsi="ＭＳ ゴシック" w:hint="eastAsia"/>
          <w:i/>
          <w:sz w:val="22"/>
        </w:rPr>
        <w:t>職務給において職務の等級と</w:t>
      </w:r>
      <w:r w:rsidR="007F1B1B">
        <w:rPr>
          <w:rFonts w:ascii="ＭＳ ゴシック" w:eastAsia="ＭＳ ゴシック" w:hAnsi="ＭＳ ゴシック" w:hint="eastAsia"/>
          <w:i/>
          <w:sz w:val="22"/>
        </w:rPr>
        <w:t>基準値及び基準値に</w:t>
      </w:r>
      <w:r w:rsidR="002130AE">
        <w:rPr>
          <w:rFonts w:ascii="ＭＳ ゴシック" w:eastAsia="ＭＳ ゴシック" w:hAnsi="ＭＳ ゴシック" w:hint="eastAsia"/>
          <w:i/>
          <w:sz w:val="22"/>
        </w:rPr>
        <w:t>能力・経験</w:t>
      </w:r>
      <w:r w:rsidR="007F1B1B">
        <w:rPr>
          <w:rFonts w:ascii="ＭＳ ゴシック" w:eastAsia="ＭＳ ゴシック" w:hAnsi="ＭＳ ゴシック" w:hint="eastAsia"/>
          <w:i/>
          <w:sz w:val="22"/>
        </w:rPr>
        <w:t>調整指数を乗じた値</w:t>
      </w:r>
      <w:r w:rsidR="004C7429">
        <w:rPr>
          <w:rFonts w:ascii="ＭＳ ゴシック" w:eastAsia="ＭＳ ゴシック" w:hAnsi="ＭＳ ゴシック" w:hint="eastAsia"/>
          <w:i/>
          <w:sz w:val="22"/>
        </w:rPr>
        <w:t>とを対応させて比較する場合の</w:t>
      </w:r>
      <w:r>
        <w:rPr>
          <w:rFonts w:ascii="ＭＳ ゴシック" w:eastAsia="ＭＳ ゴシック" w:hAnsi="ＭＳ ゴシック" w:hint="eastAsia"/>
          <w:i/>
          <w:sz w:val="22"/>
        </w:rPr>
        <w:t>一例である</w:t>
      </w:r>
    </w:p>
    <w:p w14:paraId="51E82ABF" w14:textId="3C0BD7A3" w:rsidR="00964374" w:rsidRPr="00E40C23" w:rsidRDefault="000B746A" w:rsidP="009E2160">
      <w:pPr>
        <w:ind w:left="210" w:hanging="21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t xml:space="preserve">２　</w:t>
      </w:r>
      <w:r w:rsidRPr="00E40C23">
        <w:rPr>
          <w:rFonts w:ascii="ＭＳ ゴシック" w:eastAsia="ＭＳ ゴシック" w:hAnsi="ＭＳ ゴシック"/>
          <w:sz w:val="24"/>
          <w:szCs w:val="24"/>
        </w:rPr>
        <w:t>○○</w:t>
      </w:r>
      <w:r w:rsidRPr="00E40C23">
        <w:rPr>
          <w:rFonts w:ascii="ＭＳ ゴシック" w:eastAsia="ＭＳ ゴシック" w:hAnsi="ＭＳ ゴシック" w:hint="eastAsia"/>
          <w:sz w:val="24"/>
          <w:szCs w:val="24"/>
        </w:rPr>
        <w:t>人材サービス</w:t>
      </w:r>
      <w:r w:rsidRPr="00E40C23">
        <w:rPr>
          <w:rFonts w:ascii="ＭＳ ゴシック" w:eastAsia="ＭＳ ゴシック" w:hAnsi="ＭＳ ゴシック"/>
          <w:sz w:val="24"/>
          <w:szCs w:val="24"/>
        </w:rPr>
        <w:t>株式会社</w:t>
      </w:r>
      <w:r w:rsidRPr="00E40C23">
        <w:rPr>
          <w:rFonts w:ascii="ＭＳ ゴシック" w:eastAsia="ＭＳ ゴシック" w:hAnsi="ＭＳ ゴシック" w:hint="eastAsia"/>
          <w:sz w:val="24"/>
          <w:szCs w:val="24"/>
        </w:rPr>
        <w:t>は、第</w:t>
      </w:r>
      <w:r w:rsidR="00A4519D" w:rsidRPr="00E40C23">
        <w:rPr>
          <w:rFonts w:ascii="ＭＳ ゴシック" w:eastAsia="ＭＳ ゴシック" w:hAnsi="ＭＳ ゴシック" w:hint="eastAsia"/>
          <w:sz w:val="24"/>
          <w:szCs w:val="24"/>
        </w:rPr>
        <w:t>９</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6B1303" w:rsidRPr="00E40C23">
        <w:rPr>
          <w:rFonts w:ascii="ＭＳ ゴシック" w:eastAsia="ＭＳ ゴシック" w:hAnsi="ＭＳ ゴシック" w:hint="eastAsia"/>
          <w:sz w:val="24"/>
          <w:szCs w:val="24"/>
        </w:rPr>
        <w:t>基本給額の１～３％の範囲で能力手当を支払うこととする。</w:t>
      </w:r>
    </w:p>
    <w:p w14:paraId="3EFD04AC" w14:textId="264351DB" w:rsidR="00F02C11" w:rsidRPr="00E40C23" w:rsidRDefault="00964374" w:rsidP="00E40C23">
      <w:pPr>
        <w:ind w:left="210" w:firstLineChars="100" w:firstLine="240"/>
        <w:rPr>
          <w:rFonts w:ascii="ＭＳ ゴシック" w:eastAsia="ＭＳ ゴシック" w:hAnsi="ＭＳ ゴシック"/>
          <w:b/>
          <w:i/>
          <w:sz w:val="24"/>
          <w:szCs w:val="24"/>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ように努めるものとする。</w:t>
      </w:r>
      <w:r w:rsidR="00F448B1" w:rsidRPr="00E40C23">
        <w:rPr>
          <w:rFonts w:ascii="ＭＳ ゴシック" w:eastAsia="ＭＳ ゴシック" w:hAnsi="ＭＳ ゴシック" w:hint="eastAsia"/>
          <w:sz w:val="24"/>
          <w:szCs w:val="24"/>
        </w:rPr>
        <w:t xml:space="preserve">　</w:t>
      </w:r>
      <w:r w:rsidR="00F448B1" w:rsidRPr="00E40C23">
        <w:rPr>
          <w:rFonts w:ascii="ＭＳ ゴシック" w:eastAsia="ＭＳ ゴシック" w:hAnsi="ＭＳ ゴシック" w:hint="eastAsia"/>
          <w:b/>
          <w:i/>
          <w:sz w:val="24"/>
          <w:szCs w:val="24"/>
        </w:rPr>
        <w:t>←第２号ロ「職務内容等の向上があった場合の賃金の改善」</w:t>
      </w:r>
    </w:p>
    <w:p w14:paraId="06588937" w14:textId="744EBB6F" w:rsidR="00F84EF6" w:rsidRPr="00912B99" w:rsidRDefault="009F5179" w:rsidP="00912B99">
      <w:pPr>
        <w:spacing w:line="300" w:lineRule="exact"/>
        <w:ind w:leftChars="300" w:left="1279" w:hangingChars="295" w:hanging="649"/>
        <w:rPr>
          <w:rFonts w:ascii="ＭＳ ゴシック" w:eastAsia="ＭＳ ゴシック" w:hAnsi="ＭＳ ゴシック"/>
          <w:i/>
          <w:sz w:val="22"/>
        </w:rPr>
      </w:pPr>
      <w:r>
        <w:rPr>
          <w:rFonts w:ascii="ＭＳ ゴシック" w:eastAsia="ＭＳ ゴシック" w:hAnsi="ＭＳ ゴシック" w:hint="eastAsia"/>
          <w:i/>
          <w:sz w:val="22"/>
        </w:rPr>
        <w:t>※　第２号ロ「職務内容等の向上があった場合の賃金の改善」の内容には、上記の他にも様々な方法が考えられる</w:t>
      </w:r>
    </w:p>
    <w:p w14:paraId="349B1821" w14:textId="77777777" w:rsidR="009F5179" w:rsidRPr="00A4519D" w:rsidRDefault="009F5179" w:rsidP="00B8608D">
      <w:pPr>
        <w:rPr>
          <w:rFonts w:ascii="ＭＳ ゴシック" w:eastAsia="ＭＳ ゴシック" w:hAnsi="ＭＳ ゴシック"/>
          <w:sz w:val="24"/>
          <w:szCs w:val="24"/>
        </w:rPr>
      </w:pPr>
    </w:p>
    <w:p w14:paraId="02E0991D" w14:textId="466EB594" w:rsidR="00F84EF6" w:rsidRDefault="00F84EF6"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条　対象従業員の時間外労働手当、深夜・休日労働手当は、社員就業規則第</w:t>
      </w:r>
      <w:r w:rsidR="00A07A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条に準じて、法律の定めに従って支給する。</w:t>
      </w:r>
    </w:p>
    <w:p w14:paraId="0435673D" w14:textId="77777777" w:rsidR="00F84EF6" w:rsidRPr="009B156F" w:rsidRDefault="00F84EF6" w:rsidP="00434424">
      <w:pPr>
        <w:rPr>
          <w:rFonts w:ascii="ＭＳ ゴシック" w:eastAsia="ＭＳ ゴシック" w:hAnsi="ＭＳ ゴシック"/>
          <w:sz w:val="24"/>
          <w:szCs w:val="24"/>
        </w:rPr>
      </w:pPr>
    </w:p>
    <w:p w14:paraId="6ED9D8B4" w14:textId="6FAC01CB" w:rsidR="009D15FE" w:rsidRDefault="00434424" w:rsidP="00434424">
      <w:pPr>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590170">
        <w:rPr>
          <w:rFonts w:ascii="ＭＳ ゴシック" w:eastAsia="ＭＳ ゴシック" w:hAnsi="ＭＳ ゴシック" w:hint="eastAsia"/>
          <w:sz w:val="24"/>
          <w:szCs w:val="24"/>
        </w:rPr>
        <w:t>通勤手当は</w:t>
      </w:r>
      <w:r w:rsidR="00B45485">
        <w:rPr>
          <w:rFonts w:ascii="ＭＳ ゴシック" w:eastAsia="ＭＳ ゴシック" w:hAnsi="ＭＳ ゴシック" w:hint="eastAsia"/>
          <w:sz w:val="24"/>
          <w:szCs w:val="24"/>
        </w:rPr>
        <w:t>、</w:t>
      </w:r>
      <w:r w:rsidR="009B156F">
        <w:rPr>
          <w:rFonts w:ascii="ＭＳ ゴシック" w:eastAsia="ＭＳ ゴシック" w:hAnsi="ＭＳ ゴシック" w:hint="eastAsia"/>
          <w:sz w:val="24"/>
          <w:szCs w:val="24"/>
        </w:rPr>
        <w:t>通勤に要する</w:t>
      </w:r>
      <w:r w:rsidR="0076123F">
        <w:rPr>
          <w:rFonts w:ascii="ＭＳ ゴシック" w:eastAsia="ＭＳ ゴシック" w:hAnsi="ＭＳ ゴシック" w:hint="eastAsia"/>
          <w:sz w:val="24"/>
          <w:szCs w:val="24"/>
        </w:rPr>
        <w:t>実費</w:t>
      </w:r>
      <w:r w:rsidR="009B156F">
        <w:rPr>
          <w:rFonts w:ascii="ＭＳ ゴシック" w:eastAsia="ＭＳ ゴシック" w:hAnsi="ＭＳ ゴシック" w:hint="eastAsia"/>
          <w:sz w:val="24"/>
          <w:szCs w:val="24"/>
        </w:rPr>
        <w:t>に</w:t>
      </w:r>
      <w:r w:rsidR="0076123F">
        <w:rPr>
          <w:rFonts w:ascii="ＭＳ ゴシック" w:eastAsia="ＭＳ ゴシック" w:hAnsi="ＭＳ ゴシック" w:hint="eastAsia"/>
          <w:sz w:val="24"/>
          <w:szCs w:val="24"/>
        </w:rPr>
        <w:t>相当</w:t>
      </w:r>
      <w:r w:rsidR="009B156F">
        <w:rPr>
          <w:rFonts w:ascii="ＭＳ ゴシック" w:eastAsia="ＭＳ ゴシック" w:hAnsi="ＭＳ ゴシック" w:hint="eastAsia"/>
          <w:sz w:val="24"/>
          <w:szCs w:val="24"/>
        </w:rPr>
        <w:t>する額</w:t>
      </w:r>
      <w:r w:rsidR="0076123F">
        <w:rPr>
          <w:rFonts w:ascii="ＭＳ ゴシック" w:eastAsia="ＭＳ ゴシック" w:hAnsi="ＭＳ ゴシック" w:hint="eastAsia"/>
          <w:sz w:val="24"/>
          <w:szCs w:val="24"/>
        </w:rPr>
        <w:t>を</w:t>
      </w:r>
      <w:r w:rsidR="00F62E8E">
        <w:rPr>
          <w:rFonts w:ascii="ＭＳ ゴシック" w:eastAsia="ＭＳ ゴシック" w:hAnsi="ＭＳ ゴシック" w:hint="eastAsia"/>
          <w:sz w:val="24"/>
          <w:szCs w:val="24"/>
        </w:rPr>
        <w:t>支給</w:t>
      </w:r>
      <w:r w:rsidR="0076123F">
        <w:rPr>
          <w:rFonts w:ascii="ＭＳ ゴシック" w:eastAsia="ＭＳ ゴシック" w:hAnsi="ＭＳ ゴシック" w:hint="eastAsia"/>
          <w:sz w:val="24"/>
          <w:szCs w:val="24"/>
        </w:rPr>
        <w:t>する。</w:t>
      </w:r>
    </w:p>
    <w:p w14:paraId="365B6502" w14:textId="77777777" w:rsidR="00590170" w:rsidRPr="009B156F" w:rsidRDefault="00590170" w:rsidP="00434424">
      <w:pPr>
        <w:rPr>
          <w:rFonts w:ascii="ＭＳ ゴシック" w:eastAsia="ＭＳ ゴシック" w:hAnsi="ＭＳ ゴシック"/>
          <w:sz w:val="24"/>
          <w:szCs w:val="24"/>
        </w:rPr>
      </w:pPr>
    </w:p>
    <w:p w14:paraId="6B3EBBB1" w14:textId="7CE310AD" w:rsidR="009D15FE"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B8608D">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7202A2">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の比較対象となる「</w:t>
      </w:r>
      <w:r w:rsidR="00890CC0">
        <w:rPr>
          <w:rFonts w:ascii="ＭＳ ゴシック" w:eastAsia="ＭＳ ゴシック" w:hAnsi="ＭＳ ゴシック" w:hint="eastAsia"/>
          <w:sz w:val="24"/>
          <w:szCs w:val="24"/>
        </w:rPr>
        <w:t>同種の業務に従事する</w:t>
      </w:r>
      <w:r w:rsidR="007C4EDC">
        <w:rPr>
          <w:rFonts w:ascii="ＭＳ ゴシック" w:eastAsia="ＭＳ ゴシック" w:hAnsi="ＭＳ ゴシック" w:hint="eastAsia"/>
          <w:sz w:val="24"/>
          <w:szCs w:val="24"/>
        </w:rPr>
        <w:t>一般の労働者の平均的な賃金の額」</w:t>
      </w:r>
      <w:r w:rsidR="009D15FE">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次の各号に掲げる</w:t>
      </w:r>
      <w:r w:rsidR="00F62E8E">
        <w:rPr>
          <w:rFonts w:ascii="ＭＳ ゴシック" w:eastAsia="ＭＳ ゴシック" w:hAnsi="ＭＳ ゴシック" w:hint="eastAsia"/>
          <w:sz w:val="24"/>
          <w:szCs w:val="24"/>
        </w:rPr>
        <w:t>条件を満たした</w:t>
      </w:r>
      <w:r w:rsidR="009D15FE">
        <w:rPr>
          <w:rFonts w:ascii="ＭＳ ゴシック" w:eastAsia="ＭＳ ゴシック" w:hAnsi="ＭＳ ゴシック" w:hint="eastAsia"/>
          <w:sz w:val="24"/>
          <w:szCs w:val="24"/>
        </w:rPr>
        <w:t>別表３</w:t>
      </w:r>
      <w:r w:rsidR="00B9305D">
        <w:rPr>
          <w:rFonts w:ascii="ＭＳ ゴシック" w:eastAsia="ＭＳ ゴシック" w:hAnsi="ＭＳ ゴシック" w:hint="eastAsia"/>
          <w:sz w:val="24"/>
          <w:szCs w:val="24"/>
        </w:rPr>
        <w:t>のとおり</w:t>
      </w:r>
      <w:r w:rsidR="009D15FE">
        <w:rPr>
          <w:rFonts w:ascii="ＭＳ ゴシック" w:eastAsia="ＭＳ ゴシック" w:hAnsi="ＭＳ ゴシック" w:hint="eastAsia"/>
          <w:sz w:val="24"/>
          <w:szCs w:val="24"/>
        </w:rPr>
        <w:t>とする。</w:t>
      </w:r>
    </w:p>
    <w:p w14:paraId="1E525FA9" w14:textId="1F0FCB09" w:rsidR="00692617" w:rsidRDefault="00895BA2" w:rsidP="007612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76123F" w:rsidRPr="0076123F">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の受給に必要な最低勤続年数</w:t>
      </w:r>
      <w:r w:rsidR="002A37C3">
        <w:rPr>
          <w:rFonts w:ascii="ＭＳ ゴシック" w:eastAsia="ＭＳ ゴシック" w:hAnsi="ＭＳ ゴシック" w:hint="eastAsia"/>
          <w:sz w:val="24"/>
          <w:szCs w:val="24"/>
        </w:rPr>
        <w:t>：</w:t>
      </w:r>
    </w:p>
    <w:p w14:paraId="60B35775" w14:textId="7FA8170C" w:rsidR="0076123F" w:rsidRPr="0076123F" w:rsidRDefault="00F62E8E" w:rsidP="00B8608D">
      <w:pPr>
        <w:ind w:leftChars="350" w:left="735"/>
        <w:rPr>
          <w:rFonts w:ascii="ＭＳ ゴシック" w:eastAsia="ＭＳ ゴシック" w:hAnsi="ＭＳ ゴシック"/>
          <w:sz w:val="24"/>
          <w:szCs w:val="24"/>
        </w:rPr>
      </w:pPr>
      <w:r>
        <w:rPr>
          <w:rFonts w:ascii="ＭＳ ゴシック" w:eastAsia="ＭＳ ゴシック" w:hAnsi="ＭＳ ゴシック" w:hint="eastAsia"/>
          <w:sz w:val="24"/>
          <w:szCs w:val="24"/>
        </w:rPr>
        <w:t>通達に定める</w:t>
      </w:r>
      <w:r w:rsidR="004428E4" w:rsidRPr="00F62E8E">
        <w:rPr>
          <w:rFonts w:ascii="ＭＳ ゴシック" w:eastAsia="ＭＳ ゴシック" w:hAnsi="ＭＳ ゴシック" w:hint="eastAsia"/>
          <w:sz w:val="24"/>
          <w:szCs w:val="24"/>
        </w:rPr>
        <w:t>「平成</w:t>
      </w:r>
      <w:r w:rsidR="004428E4" w:rsidRPr="00F62E8E">
        <w:rPr>
          <w:rFonts w:ascii="ＭＳ ゴシック" w:eastAsia="ＭＳ ゴシック" w:hAnsi="ＭＳ ゴシック"/>
          <w:sz w:val="24"/>
          <w:szCs w:val="24"/>
        </w:rPr>
        <w:t>28年中小企業の賃金・退職金事情」</w:t>
      </w:r>
      <w:r w:rsidR="004428E4">
        <w:rPr>
          <w:rFonts w:ascii="ＭＳ ゴシック" w:eastAsia="ＭＳ ゴシック" w:hAnsi="ＭＳ ゴシック" w:hint="eastAsia"/>
          <w:sz w:val="24"/>
          <w:szCs w:val="24"/>
        </w:rPr>
        <w:t>（</w:t>
      </w:r>
      <w:r w:rsidR="004428E4" w:rsidRPr="00F62E8E">
        <w:rPr>
          <w:rFonts w:ascii="ＭＳ ゴシック" w:eastAsia="ＭＳ ゴシック" w:hAnsi="ＭＳ ゴシック" w:hint="eastAsia"/>
          <w:sz w:val="24"/>
          <w:szCs w:val="24"/>
        </w:rPr>
        <w:t>東京都</w:t>
      </w:r>
      <w:r w:rsidR="004428E4">
        <w:rPr>
          <w:rFonts w:ascii="ＭＳ ゴシック" w:eastAsia="ＭＳ ゴシック" w:hAnsi="ＭＳ ゴシック" w:hint="eastAsia"/>
          <w:sz w:val="24"/>
          <w:szCs w:val="24"/>
        </w:rPr>
        <w:t>）</w:t>
      </w:r>
      <w:r w:rsidR="00A07A23">
        <w:rPr>
          <w:rFonts w:ascii="ＭＳ ゴシック" w:eastAsia="ＭＳ ゴシック" w:hAnsi="ＭＳ ゴシック" w:hint="eastAsia"/>
          <w:sz w:val="24"/>
          <w:szCs w:val="24"/>
        </w:rPr>
        <w:t>の「</w:t>
      </w:r>
      <w:r w:rsidR="004428E4">
        <w:rPr>
          <w:rFonts w:ascii="ＭＳ ゴシック" w:eastAsia="ＭＳ ゴシック" w:hAnsi="ＭＳ ゴシック" w:hint="eastAsia"/>
          <w:sz w:val="24"/>
          <w:szCs w:val="24"/>
        </w:rPr>
        <w:t>退職一時金受給のための</w:t>
      </w:r>
      <w:r w:rsidR="00A07A23" w:rsidRPr="00A07A23">
        <w:rPr>
          <w:rFonts w:ascii="ＭＳ ゴシック" w:eastAsia="ＭＳ ゴシック" w:hAnsi="ＭＳ ゴシック" w:hint="eastAsia"/>
          <w:sz w:val="24"/>
          <w:szCs w:val="24"/>
        </w:rPr>
        <w:t>最低勤続年数</w:t>
      </w:r>
      <w:r w:rsidR="00A07A23">
        <w:rPr>
          <w:rFonts w:ascii="ＭＳ ゴシック" w:eastAsia="ＭＳ ゴシック" w:hAnsi="ＭＳ ゴシック" w:hint="eastAsia"/>
          <w:sz w:val="24"/>
          <w:szCs w:val="24"/>
        </w:rPr>
        <w:t>」</w:t>
      </w:r>
      <w:r w:rsidR="004428E4">
        <w:rPr>
          <w:rFonts w:ascii="ＭＳ ゴシック" w:eastAsia="ＭＳ ゴシック" w:hAnsi="ＭＳ ゴシック" w:hint="eastAsia"/>
          <w:sz w:val="24"/>
          <w:szCs w:val="24"/>
        </w:rPr>
        <w:t>において</w:t>
      </w:r>
      <w:r w:rsidR="00A07A23">
        <w:rPr>
          <w:rFonts w:ascii="ＭＳ ゴシック" w:eastAsia="ＭＳ ゴシック" w:hAnsi="ＭＳ ゴシック" w:hint="eastAsia"/>
          <w:sz w:val="24"/>
          <w:szCs w:val="24"/>
        </w:rPr>
        <w:t>、</w:t>
      </w:r>
      <w:r w:rsidR="007C4EDC">
        <w:rPr>
          <w:rFonts w:ascii="ＭＳ ゴシック" w:eastAsia="ＭＳ ゴシック" w:hAnsi="ＭＳ ゴシック" w:hint="eastAsia"/>
          <w:sz w:val="24"/>
          <w:szCs w:val="24"/>
        </w:rPr>
        <w:t>最も回答割合の高かったもの</w:t>
      </w:r>
      <w:r w:rsidR="00895BA2">
        <w:rPr>
          <w:rFonts w:ascii="ＭＳ ゴシック" w:eastAsia="ＭＳ ゴシック" w:hAnsi="ＭＳ ゴシック" w:hint="eastAsia"/>
          <w:sz w:val="24"/>
          <w:szCs w:val="24"/>
        </w:rPr>
        <w:t>（</w:t>
      </w:r>
      <w:r w:rsidR="00C71504">
        <w:rPr>
          <w:rFonts w:ascii="ＭＳ ゴシック" w:eastAsia="ＭＳ ゴシック" w:hAnsi="ＭＳ ゴシック" w:hint="eastAsia"/>
          <w:sz w:val="24"/>
          <w:szCs w:val="24"/>
        </w:rPr>
        <w:t>自己都合退職及び会社都合退職のいずれも</w:t>
      </w:r>
      <w:r>
        <w:rPr>
          <w:rFonts w:ascii="ＭＳ ゴシック" w:eastAsia="ＭＳ ゴシック" w:hAnsi="ＭＳ ゴシック" w:hint="eastAsia"/>
          <w:sz w:val="24"/>
          <w:szCs w:val="24"/>
        </w:rPr>
        <w:t>３</w:t>
      </w:r>
      <w:r w:rsidR="0076123F" w:rsidRPr="0076123F">
        <w:rPr>
          <w:rFonts w:ascii="ＭＳ ゴシック" w:eastAsia="ＭＳ ゴシック" w:hAnsi="ＭＳ ゴシック" w:hint="eastAsia"/>
          <w:sz w:val="24"/>
          <w:szCs w:val="24"/>
        </w:rPr>
        <w:t>年</w:t>
      </w:r>
      <w:r w:rsidR="000B746A">
        <w:rPr>
          <w:rFonts w:ascii="ＭＳ ゴシック" w:eastAsia="ＭＳ ゴシック" w:hAnsi="ＭＳ ゴシック" w:hint="eastAsia"/>
          <w:sz w:val="24"/>
          <w:szCs w:val="24"/>
        </w:rPr>
        <w:t>）</w:t>
      </w:r>
    </w:p>
    <w:p w14:paraId="5B2EFB8B" w14:textId="6E89150D" w:rsidR="009D15FE" w:rsidRPr="00C71504" w:rsidRDefault="00895BA2" w:rsidP="00E14D7D">
      <w:pPr>
        <w:ind w:left="720" w:hangingChars="300" w:hanging="72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w:t>
      </w:r>
      <w:r w:rsidR="00F62E8E" w:rsidRPr="00C71504">
        <w:rPr>
          <w:rFonts w:ascii="ＭＳ ゴシック" w:eastAsia="ＭＳ ゴシック" w:hAnsi="ＭＳ ゴシック" w:hint="eastAsia"/>
          <w:sz w:val="24"/>
          <w:szCs w:val="24"/>
        </w:rPr>
        <w:t>２</w:t>
      </w:r>
      <w:r w:rsidRPr="00C71504">
        <w:rPr>
          <w:rFonts w:ascii="ＭＳ ゴシック" w:eastAsia="ＭＳ ゴシック" w:hAnsi="ＭＳ ゴシック" w:hint="eastAsia"/>
          <w:sz w:val="24"/>
          <w:szCs w:val="24"/>
        </w:rPr>
        <w:t>）</w:t>
      </w:r>
      <w:r w:rsidR="00692617" w:rsidRPr="00C71504">
        <w:rPr>
          <w:rFonts w:ascii="ＭＳ ゴシック" w:eastAsia="ＭＳ ゴシック" w:hAnsi="ＭＳ ゴシック" w:hint="eastAsia"/>
          <w:sz w:val="24"/>
          <w:szCs w:val="24"/>
        </w:rPr>
        <w:t>退職時の</w:t>
      </w:r>
      <w:r w:rsidR="0076123F" w:rsidRPr="00C71504">
        <w:rPr>
          <w:rFonts w:ascii="ＭＳ ゴシック" w:eastAsia="ＭＳ ゴシック" w:hAnsi="ＭＳ ゴシック" w:hint="eastAsia"/>
          <w:sz w:val="24"/>
          <w:szCs w:val="24"/>
        </w:rPr>
        <w:t>勤続</w:t>
      </w:r>
      <w:r w:rsidR="00692617" w:rsidRPr="00C71504">
        <w:rPr>
          <w:rFonts w:ascii="ＭＳ ゴシック" w:eastAsia="ＭＳ ゴシック" w:hAnsi="ＭＳ ゴシック" w:hint="eastAsia"/>
          <w:sz w:val="24"/>
          <w:szCs w:val="24"/>
        </w:rPr>
        <w:t>年数ごと</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３年、５年、</w:t>
      </w:r>
      <w:r w:rsidR="00C71504" w:rsidRPr="009E2160">
        <w:rPr>
          <w:rFonts w:ascii="ＭＳ ゴシック" w:eastAsia="ＭＳ ゴシック" w:hAnsi="ＭＳ ゴシック"/>
          <w:sz w:val="24"/>
          <w:szCs w:val="24"/>
        </w:rPr>
        <w:t>10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15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w:t>
      </w:r>
      <w:r w:rsidR="0062069D">
        <w:rPr>
          <w:rFonts w:ascii="ＭＳ ゴシック" w:eastAsia="ＭＳ ゴシック" w:hAnsi="ＭＳ ゴシック"/>
          <w:sz w:val="24"/>
          <w:szCs w:val="24"/>
        </w:rPr>
        <w:t>3</w:t>
      </w:r>
      <w:r w:rsidR="0076123F" w:rsidRPr="00C71504">
        <w:rPr>
          <w:rFonts w:ascii="ＭＳ ゴシック" w:eastAsia="ＭＳ ゴシック" w:hAnsi="ＭＳ ゴシック" w:hint="eastAsia"/>
          <w:sz w:val="24"/>
          <w:szCs w:val="24"/>
        </w:rPr>
        <w:t>年</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の支給月数</w:t>
      </w:r>
      <w:r w:rsidR="002A37C3" w:rsidRPr="009E2160">
        <w:rPr>
          <w:rFonts w:ascii="ＭＳ ゴシック" w:eastAsia="ＭＳ ゴシック" w:hAnsi="ＭＳ ゴシック" w:hint="eastAsia"/>
          <w:sz w:val="24"/>
          <w:szCs w:val="24"/>
        </w:rPr>
        <w:t>：</w:t>
      </w:r>
    </w:p>
    <w:p w14:paraId="3474EDBF" w14:textId="1BF990EE" w:rsidR="00F62E8E" w:rsidRDefault="00F62E8E" w:rsidP="006660F3">
      <w:pPr>
        <w:ind w:leftChars="350" w:left="735"/>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「平成</w:t>
      </w:r>
      <w:r w:rsidRPr="00C71504">
        <w:rPr>
          <w:rFonts w:ascii="ＭＳ ゴシック" w:eastAsia="ＭＳ ゴシック" w:hAnsi="ＭＳ ゴシック"/>
          <w:sz w:val="24"/>
          <w:szCs w:val="24"/>
        </w:rPr>
        <w:t>28年中小企業の賃金・退職金事情」</w:t>
      </w:r>
      <w:r w:rsidRPr="00C71504">
        <w:rPr>
          <w:rFonts w:ascii="ＭＳ ゴシック" w:eastAsia="ＭＳ ゴシック" w:hAnsi="ＭＳ ゴシック" w:hint="eastAsia"/>
          <w:sz w:val="24"/>
          <w:szCs w:val="24"/>
        </w:rPr>
        <w:t>の</w:t>
      </w:r>
      <w:r w:rsidR="0062069D">
        <w:rPr>
          <w:rFonts w:ascii="ＭＳ ゴシック" w:eastAsia="ＭＳ ゴシック" w:hAnsi="ＭＳ ゴシック" w:hint="eastAsia"/>
          <w:sz w:val="24"/>
          <w:szCs w:val="24"/>
        </w:rPr>
        <w:t>大学</w:t>
      </w:r>
      <w:r w:rsidRPr="00C71504">
        <w:rPr>
          <w:rFonts w:ascii="ＭＳ ゴシック" w:eastAsia="ＭＳ ゴシック" w:hAnsi="ＭＳ ゴシック"/>
          <w:sz w:val="24"/>
          <w:szCs w:val="24"/>
        </w:rPr>
        <w:t>卒</w:t>
      </w:r>
      <w:r w:rsidR="00692617" w:rsidRPr="00C71504">
        <w:rPr>
          <w:rFonts w:ascii="ＭＳ ゴシック" w:eastAsia="ＭＳ ゴシック" w:hAnsi="ＭＳ ゴシック" w:hint="eastAsia"/>
          <w:sz w:val="24"/>
          <w:szCs w:val="24"/>
        </w:rPr>
        <w:t>の場合の支給</w:t>
      </w:r>
      <w:r w:rsidR="00C71504" w:rsidRPr="009E2160">
        <w:rPr>
          <w:rFonts w:ascii="ＭＳ ゴシック" w:eastAsia="ＭＳ ゴシック" w:hAnsi="ＭＳ ゴシック" w:hint="eastAsia"/>
          <w:sz w:val="24"/>
          <w:szCs w:val="24"/>
        </w:rPr>
        <w:t>率（</w:t>
      </w:r>
      <w:r w:rsidR="00692617" w:rsidRPr="00C71504">
        <w:rPr>
          <w:rFonts w:ascii="ＭＳ ゴシック" w:eastAsia="ＭＳ ゴシック" w:hAnsi="ＭＳ ゴシック" w:hint="eastAsia"/>
          <w:sz w:val="24"/>
          <w:szCs w:val="24"/>
        </w:rPr>
        <w:t>月数</w:t>
      </w:r>
      <w:r w:rsidR="00C71504" w:rsidRPr="009E2160">
        <w:rPr>
          <w:rFonts w:ascii="ＭＳ ゴシック" w:eastAsia="ＭＳ ゴシック" w:hAnsi="ＭＳ ゴシック" w:hint="eastAsia"/>
          <w:sz w:val="24"/>
          <w:szCs w:val="24"/>
        </w:rPr>
        <w:t>）</w:t>
      </w:r>
      <w:r w:rsidR="00BC1BEC">
        <w:rPr>
          <w:rFonts w:ascii="ＭＳ ゴシック" w:eastAsia="ＭＳ ゴシック" w:hAnsi="ＭＳ ゴシック" w:hint="eastAsia"/>
          <w:sz w:val="24"/>
          <w:szCs w:val="24"/>
        </w:rPr>
        <w:t>に、同調査において退職手当制度があると回答した企業の割合をかけた数値として通達に定めるもの</w:t>
      </w:r>
    </w:p>
    <w:p w14:paraId="2C17D094" w14:textId="1BB3D227" w:rsidR="00692617" w:rsidRDefault="00692617" w:rsidP="0076123F">
      <w:pPr>
        <w:rPr>
          <w:rFonts w:ascii="ＭＳ ゴシック" w:eastAsia="ＭＳ ゴシック" w:hAnsi="ＭＳ ゴシック"/>
          <w:sz w:val="24"/>
          <w:szCs w:val="24"/>
        </w:rPr>
      </w:pPr>
    </w:p>
    <w:p w14:paraId="5C91D797" w14:textId="30202577" w:rsidR="00692617" w:rsidRDefault="00692617"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条　対象従業員の退職手当は、</w:t>
      </w:r>
      <w:r w:rsidR="00B9305D">
        <w:rPr>
          <w:rFonts w:ascii="ＭＳ ゴシック" w:eastAsia="ＭＳ ゴシック" w:hAnsi="ＭＳ ゴシック" w:hint="eastAsia"/>
          <w:sz w:val="24"/>
          <w:szCs w:val="24"/>
        </w:rPr>
        <w:t>次の各号に掲げる条件を満たした</w:t>
      </w:r>
      <w:r>
        <w:rPr>
          <w:rFonts w:ascii="ＭＳ ゴシック" w:eastAsia="ＭＳ ゴシック" w:hAnsi="ＭＳ ゴシック" w:hint="eastAsia"/>
          <w:sz w:val="24"/>
          <w:szCs w:val="24"/>
        </w:rPr>
        <w:t>別表４のとおりとする。</w:t>
      </w:r>
      <w:r w:rsidR="003A0C85">
        <w:rPr>
          <w:rFonts w:ascii="ＭＳ ゴシック" w:eastAsia="ＭＳ ゴシック" w:hAnsi="ＭＳ ゴシック" w:hint="eastAsia"/>
          <w:sz w:val="24"/>
          <w:szCs w:val="24"/>
        </w:rPr>
        <w:t>ただし、</w:t>
      </w:r>
      <w:r w:rsidR="00CD4738">
        <w:rPr>
          <w:rFonts w:ascii="ＭＳ ゴシック" w:eastAsia="ＭＳ ゴシック" w:hAnsi="ＭＳ ゴシック" w:hint="eastAsia"/>
          <w:sz w:val="24"/>
          <w:szCs w:val="24"/>
        </w:rPr>
        <w:t>退職手当制度を開始した</w:t>
      </w:r>
      <w:r w:rsidR="00155FEF">
        <w:rPr>
          <w:rFonts w:ascii="ＭＳ ゴシック" w:eastAsia="ＭＳ ゴシック" w:hAnsi="ＭＳ ゴシック" w:hint="eastAsia"/>
          <w:sz w:val="24"/>
          <w:szCs w:val="24"/>
        </w:rPr>
        <w:t>平成○年以前の勤続年数の取扱いについては、労使で協議して別途定める。</w:t>
      </w:r>
    </w:p>
    <w:p w14:paraId="7AB16CE7" w14:textId="531859C3"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と比べて、退職手当の受給に必要な最低勤続年数が同年数以下であること</w:t>
      </w:r>
    </w:p>
    <w:p w14:paraId="3B076AA3" w14:textId="3513B4FD"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692617">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と比べて、退職時の勤続年数ごとの退職手当の支給月数が同月数以上であること</w:t>
      </w:r>
    </w:p>
    <w:p w14:paraId="6CA8D6B4" w14:textId="77777777" w:rsidR="00692617" w:rsidRDefault="00692617" w:rsidP="0076123F">
      <w:pPr>
        <w:rPr>
          <w:rFonts w:ascii="ＭＳ ゴシック" w:eastAsia="ＭＳ ゴシック" w:hAnsi="ＭＳ ゴシック"/>
          <w:sz w:val="24"/>
          <w:szCs w:val="24"/>
        </w:rPr>
      </w:pPr>
    </w:p>
    <w:p w14:paraId="74656973" w14:textId="0B30796A" w:rsidR="00434424"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9D15FE">
        <w:rPr>
          <w:rFonts w:ascii="ＭＳ ゴシック" w:eastAsia="ＭＳ ゴシック" w:hAnsi="ＭＳ ゴシック" w:hint="eastAsia"/>
          <w:i/>
          <w:sz w:val="24"/>
          <w:szCs w:val="24"/>
        </w:rPr>
        <w:t>←第３号「</w:t>
      </w:r>
      <w:r w:rsidR="009D15FE" w:rsidRPr="009D15FE">
        <w:rPr>
          <w:rFonts w:ascii="ＭＳ ゴシック" w:eastAsia="ＭＳ ゴシック" w:hAnsi="ＭＳ ゴシック"/>
          <w:i/>
          <w:sz w:val="24"/>
          <w:szCs w:val="24"/>
        </w:rPr>
        <w:t>賃金の</w:t>
      </w:r>
      <w:r w:rsidR="009D15FE" w:rsidRPr="009D15FE">
        <w:rPr>
          <w:rFonts w:ascii="ＭＳ ゴシック" w:eastAsia="ＭＳ ゴシック" w:hAnsi="ＭＳ ゴシック" w:hint="eastAsia"/>
          <w:i/>
          <w:sz w:val="24"/>
          <w:szCs w:val="24"/>
        </w:rPr>
        <w:t>決定に当たっての評価</w:t>
      </w:r>
      <w:r w:rsidR="009D15FE" w:rsidRPr="009D15FE">
        <w:rPr>
          <w:rFonts w:ascii="ＭＳ ゴシック" w:eastAsia="ＭＳ ゴシック" w:hAnsi="ＭＳ ゴシック"/>
          <w:i/>
          <w:sz w:val="24"/>
          <w:szCs w:val="24"/>
        </w:rPr>
        <w:t>」</w:t>
      </w:r>
    </w:p>
    <w:p w14:paraId="718B5AAF" w14:textId="2038BC9E" w:rsidR="009D15FE"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 xml:space="preserve">条　</w:t>
      </w:r>
      <w:r w:rsidR="00110BF1">
        <w:rPr>
          <w:rFonts w:ascii="ＭＳ ゴシック" w:eastAsia="ＭＳ ゴシック" w:hAnsi="ＭＳ ゴシック" w:hint="eastAsia"/>
          <w:sz w:val="24"/>
          <w:szCs w:val="24"/>
        </w:rPr>
        <w:t>賞与</w:t>
      </w:r>
      <w:r w:rsidR="009D15FE" w:rsidRPr="009D15FE">
        <w:rPr>
          <w:rFonts w:ascii="ＭＳ ゴシック" w:eastAsia="ＭＳ ゴシック" w:hAnsi="ＭＳ ゴシック" w:hint="eastAsia"/>
          <w:sz w:val="24"/>
          <w:szCs w:val="24"/>
        </w:rPr>
        <w:t>の決定は、半期</w:t>
      </w:r>
      <w:r w:rsidR="00692617">
        <w:rPr>
          <w:rFonts w:ascii="ＭＳ ゴシック" w:eastAsia="ＭＳ ゴシック" w:hAnsi="ＭＳ ゴシック" w:hint="eastAsia"/>
          <w:sz w:val="24"/>
          <w:szCs w:val="24"/>
        </w:rPr>
        <w:t>ごと</w:t>
      </w:r>
      <w:r w:rsidR="009D15FE" w:rsidRPr="009D15FE">
        <w:rPr>
          <w:rFonts w:ascii="ＭＳ ゴシック" w:eastAsia="ＭＳ ゴシック" w:hAnsi="ＭＳ ゴシック" w:hint="eastAsia"/>
          <w:sz w:val="24"/>
          <w:szCs w:val="24"/>
        </w:rPr>
        <w:t>に行う</w:t>
      </w:r>
      <w:r w:rsidR="0062069D">
        <w:rPr>
          <w:rFonts w:ascii="ＭＳ ゴシック" w:eastAsia="ＭＳ ゴシック" w:hAnsi="ＭＳ ゴシック" w:hint="eastAsia"/>
          <w:sz w:val="24"/>
          <w:szCs w:val="24"/>
        </w:rPr>
        <w:t>勤務</w:t>
      </w:r>
      <w:r w:rsidR="009D15FE" w:rsidRPr="009D15FE">
        <w:rPr>
          <w:rFonts w:ascii="ＭＳ ゴシック" w:eastAsia="ＭＳ ゴシック" w:hAnsi="ＭＳ ゴシック" w:hint="eastAsia"/>
          <w:sz w:val="24"/>
          <w:szCs w:val="24"/>
        </w:rPr>
        <w:t>評価を活用する。</w:t>
      </w:r>
      <w:r w:rsidR="0062069D">
        <w:rPr>
          <w:rFonts w:ascii="ＭＳ ゴシック" w:eastAsia="ＭＳ ゴシック" w:hAnsi="ＭＳ ゴシック" w:hint="eastAsia"/>
          <w:sz w:val="24"/>
          <w:szCs w:val="24"/>
        </w:rPr>
        <w:t>勤務</w:t>
      </w:r>
      <w:r w:rsidR="009D15FE" w:rsidRPr="009D15FE">
        <w:rPr>
          <w:rFonts w:ascii="ＭＳ ゴシック" w:eastAsia="ＭＳ ゴシック" w:hAnsi="ＭＳ ゴシック" w:hint="eastAsia"/>
          <w:sz w:val="24"/>
          <w:szCs w:val="24"/>
        </w:rPr>
        <w:t>評価の方法は</w:t>
      </w:r>
      <w:r w:rsidR="00110BF1">
        <w:rPr>
          <w:rFonts w:ascii="ＭＳ ゴシック" w:eastAsia="ＭＳ ゴシック" w:hAnsi="ＭＳ ゴシック" w:hint="eastAsia"/>
          <w:sz w:val="24"/>
          <w:szCs w:val="24"/>
        </w:rPr>
        <w:t>社員</w:t>
      </w:r>
      <w:r w:rsidR="009D15FE">
        <w:rPr>
          <w:rFonts w:ascii="ＭＳ ゴシック" w:eastAsia="ＭＳ ゴシック" w:hAnsi="ＭＳ ゴシック" w:hint="eastAsia"/>
          <w:sz w:val="24"/>
          <w:szCs w:val="24"/>
        </w:rPr>
        <w:t>就業規則第○条に定める方法</w:t>
      </w:r>
      <w:r w:rsidR="00110BF1">
        <w:rPr>
          <w:rFonts w:ascii="ＭＳ ゴシック" w:eastAsia="ＭＳ ゴシック" w:hAnsi="ＭＳ ゴシック" w:hint="eastAsia"/>
          <w:sz w:val="24"/>
          <w:szCs w:val="24"/>
        </w:rPr>
        <w:t>を準用し</w:t>
      </w:r>
      <w:r w:rsidR="009D15FE">
        <w:rPr>
          <w:rFonts w:ascii="ＭＳ ゴシック" w:eastAsia="ＭＳ ゴシック" w:hAnsi="ＭＳ ゴシック" w:hint="eastAsia"/>
          <w:sz w:val="24"/>
          <w:szCs w:val="24"/>
        </w:rPr>
        <w:t>、</w:t>
      </w:r>
      <w:r w:rsidR="00A4519D">
        <w:rPr>
          <w:rFonts w:ascii="ＭＳ ゴシック" w:eastAsia="ＭＳ ゴシック" w:hAnsi="ＭＳ ゴシック" w:hint="eastAsia"/>
          <w:sz w:val="24"/>
          <w:szCs w:val="24"/>
        </w:rPr>
        <w:t>その</w:t>
      </w:r>
      <w:r w:rsidR="009D15FE">
        <w:rPr>
          <w:rFonts w:ascii="ＭＳ ゴシック" w:eastAsia="ＭＳ ゴシック" w:hAnsi="ＭＳ ゴシック" w:hint="eastAsia"/>
          <w:sz w:val="24"/>
          <w:szCs w:val="24"/>
        </w:rPr>
        <w:t>評価結果に基づき、別表２</w:t>
      </w:r>
      <w:r w:rsidR="00110BF1">
        <w:rPr>
          <w:rFonts w:ascii="ＭＳ ゴシック" w:eastAsia="ＭＳ ゴシック" w:hAnsi="ＭＳ ゴシック" w:hint="eastAsia"/>
          <w:sz w:val="24"/>
          <w:szCs w:val="24"/>
        </w:rPr>
        <w:t>の備考１のとおり、賞与</w:t>
      </w:r>
      <w:r w:rsidR="009D15FE" w:rsidRPr="009D15FE">
        <w:rPr>
          <w:rFonts w:ascii="ＭＳ ゴシック" w:eastAsia="ＭＳ ゴシック" w:hAnsi="ＭＳ ゴシック" w:hint="eastAsia"/>
          <w:sz w:val="24"/>
          <w:szCs w:val="24"/>
        </w:rPr>
        <w:t>額を決定する。</w:t>
      </w:r>
    </w:p>
    <w:p w14:paraId="0A22D9CC" w14:textId="77777777" w:rsidR="009D15FE" w:rsidRPr="00A4519D" w:rsidRDefault="009D15FE" w:rsidP="009D15FE">
      <w:pPr>
        <w:rPr>
          <w:rFonts w:ascii="ＭＳ ゴシック" w:eastAsia="ＭＳ ゴシック" w:hAnsi="ＭＳ ゴシック"/>
          <w:sz w:val="24"/>
          <w:szCs w:val="24"/>
        </w:rPr>
      </w:pPr>
    </w:p>
    <w:p w14:paraId="760A2213" w14:textId="31B77EF4" w:rsidR="00434424"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9D15FE">
        <w:rPr>
          <w:rFonts w:ascii="ＭＳ ゴシック" w:eastAsia="ＭＳ ゴシック" w:hAnsi="ＭＳ ゴシック" w:hint="eastAsia"/>
          <w:i/>
          <w:sz w:val="24"/>
          <w:szCs w:val="24"/>
        </w:rPr>
        <w:t>←第４号「</w:t>
      </w:r>
      <w:r w:rsidR="009D15FE" w:rsidRPr="009D15FE">
        <w:rPr>
          <w:rFonts w:ascii="ＭＳ ゴシック" w:eastAsia="ＭＳ ゴシック" w:hAnsi="ＭＳ ゴシック"/>
          <w:i/>
          <w:sz w:val="24"/>
          <w:szCs w:val="24"/>
        </w:rPr>
        <w:t>賃金</w:t>
      </w:r>
      <w:r w:rsidR="009D15FE" w:rsidRPr="009D15FE">
        <w:rPr>
          <w:rFonts w:ascii="ＭＳ ゴシック" w:eastAsia="ＭＳ ゴシック" w:hAnsi="ＭＳ ゴシック" w:hint="eastAsia"/>
          <w:i/>
          <w:sz w:val="24"/>
          <w:szCs w:val="24"/>
        </w:rPr>
        <w:t>以外の待遇</w:t>
      </w:r>
      <w:r w:rsidR="009D15FE" w:rsidRPr="009D15FE">
        <w:rPr>
          <w:rFonts w:ascii="ＭＳ ゴシック" w:eastAsia="ＭＳ ゴシック" w:hAnsi="ＭＳ ゴシック"/>
          <w:i/>
          <w:sz w:val="24"/>
          <w:szCs w:val="24"/>
        </w:rPr>
        <w:t>」</w:t>
      </w:r>
    </w:p>
    <w:p w14:paraId="7DCA313A" w14:textId="3BA8C8AC" w:rsidR="00434424" w:rsidRPr="00E02236"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10</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については正社員と同一とし、社員就業規則第○条</w:t>
      </w:r>
      <w:r w:rsidR="00F84EF6">
        <w:rPr>
          <w:rFonts w:ascii="ＭＳ ゴシック" w:eastAsia="ＭＳ ゴシック" w:hAnsi="ＭＳ ゴシック" w:hint="eastAsia"/>
          <w:sz w:val="24"/>
          <w:szCs w:val="24"/>
        </w:rPr>
        <w:t>から第○条まで</w:t>
      </w:r>
      <w:r w:rsidR="009D15FE" w:rsidRPr="009D15FE">
        <w:rPr>
          <w:rFonts w:ascii="ＭＳ ゴシック" w:eastAsia="ＭＳ ゴシック" w:hAnsi="ＭＳ ゴシック" w:hint="eastAsia"/>
          <w:sz w:val="24"/>
          <w:szCs w:val="24"/>
        </w:rPr>
        <w:t>の規定を準用する。</w:t>
      </w:r>
      <w:r w:rsidRPr="00E02236">
        <w:rPr>
          <w:rFonts w:ascii="ＭＳ ゴシック" w:eastAsia="ＭＳ ゴシック" w:hAnsi="ＭＳ ゴシック"/>
          <w:sz w:val="24"/>
          <w:szCs w:val="24"/>
        </w:rPr>
        <w:t xml:space="preserve"> </w:t>
      </w:r>
    </w:p>
    <w:p w14:paraId="50CF87DD" w14:textId="28F1D352" w:rsidR="00434424" w:rsidRPr="00F84EF6" w:rsidRDefault="00434424" w:rsidP="00434424">
      <w:pPr>
        <w:rPr>
          <w:rFonts w:ascii="ＭＳ ゴシック" w:eastAsia="ＭＳ ゴシック" w:hAnsi="ＭＳ ゴシック"/>
          <w:sz w:val="24"/>
          <w:szCs w:val="24"/>
        </w:rPr>
      </w:pPr>
    </w:p>
    <w:p w14:paraId="449C049F" w14:textId="1B17BB44" w:rsidR="009D15FE"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9D15FE">
        <w:rPr>
          <w:rFonts w:ascii="ＭＳ ゴシック" w:eastAsia="ＭＳ ゴシック" w:hAnsi="ＭＳ ゴシック" w:hint="eastAsia"/>
          <w:i/>
          <w:sz w:val="24"/>
          <w:szCs w:val="24"/>
        </w:rPr>
        <w:t>←第</w:t>
      </w:r>
      <w:r w:rsidR="009D15FE">
        <w:rPr>
          <w:rFonts w:ascii="ＭＳ ゴシック" w:eastAsia="ＭＳ ゴシック" w:hAnsi="ＭＳ ゴシック" w:hint="eastAsia"/>
          <w:i/>
          <w:sz w:val="24"/>
          <w:szCs w:val="24"/>
        </w:rPr>
        <w:t>５</w:t>
      </w:r>
      <w:r w:rsidR="009D15FE" w:rsidRPr="009D15FE">
        <w:rPr>
          <w:rFonts w:ascii="ＭＳ ゴシック" w:eastAsia="ＭＳ ゴシック" w:hAnsi="ＭＳ ゴシック" w:hint="eastAsia"/>
          <w:i/>
          <w:sz w:val="24"/>
          <w:szCs w:val="24"/>
        </w:rPr>
        <w:t>号「</w:t>
      </w:r>
      <w:r w:rsidR="009D15FE">
        <w:rPr>
          <w:rFonts w:ascii="ＭＳ ゴシック" w:eastAsia="ＭＳ ゴシック" w:hAnsi="ＭＳ ゴシック" w:hint="eastAsia"/>
          <w:i/>
          <w:sz w:val="24"/>
          <w:szCs w:val="24"/>
        </w:rPr>
        <w:t>教育訓練</w:t>
      </w:r>
      <w:r w:rsidR="009D15FE" w:rsidRPr="009D15FE">
        <w:rPr>
          <w:rFonts w:ascii="ＭＳ ゴシック" w:eastAsia="ＭＳ ゴシック" w:hAnsi="ＭＳ ゴシック"/>
          <w:i/>
          <w:sz w:val="24"/>
          <w:szCs w:val="24"/>
        </w:rPr>
        <w:t>」</w:t>
      </w:r>
    </w:p>
    <w:p w14:paraId="306A31B6" w14:textId="49EA6159" w:rsidR="00DF43ED"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11</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労働者派遣法第30条の２に規定する</w:t>
      </w:r>
      <w:r w:rsidR="009D15FE" w:rsidRPr="009D15FE">
        <w:rPr>
          <w:rFonts w:ascii="ＭＳ ゴシック" w:eastAsia="ＭＳ ゴシック" w:hAnsi="ＭＳ ゴシック" w:hint="eastAsia"/>
          <w:sz w:val="24"/>
          <w:szCs w:val="24"/>
        </w:rPr>
        <w:t>教育訓練については、労働者派遣法に基づき別途定める「○○社教育訓練実施計画」</w:t>
      </w:r>
      <w:r w:rsidR="00A4519D">
        <w:rPr>
          <w:rFonts w:ascii="ＭＳ ゴシック" w:eastAsia="ＭＳ ゴシック" w:hAnsi="ＭＳ ゴシック" w:hint="eastAsia"/>
          <w:sz w:val="24"/>
          <w:szCs w:val="24"/>
        </w:rPr>
        <w:t>に従って</w:t>
      </w:r>
      <w:r w:rsidR="009D15FE" w:rsidRPr="009D15FE">
        <w:rPr>
          <w:rFonts w:ascii="ＭＳ ゴシック" w:eastAsia="ＭＳ ゴシック" w:hAnsi="ＭＳ ゴシック" w:hint="eastAsia"/>
          <w:sz w:val="24"/>
          <w:szCs w:val="24"/>
        </w:rPr>
        <w:t>、着実に実施する。</w:t>
      </w:r>
    </w:p>
    <w:p w14:paraId="7501E6CF" w14:textId="71232FAD" w:rsidR="00434424" w:rsidRDefault="00434424" w:rsidP="00434424">
      <w:pPr>
        <w:rPr>
          <w:rFonts w:ascii="ＭＳ ゴシック" w:eastAsia="ＭＳ ゴシック" w:hAnsi="ＭＳ ゴシック"/>
          <w:sz w:val="24"/>
          <w:szCs w:val="24"/>
        </w:rPr>
      </w:pPr>
    </w:p>
    <w:p w14:paraId="07397916" w14:textId="55274F11" w:rsidR="002A37C3" w:rsidRDefault="002A37C3"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42E6EBDA" w14:textId="59AFAF78" w:rsidR="002A37C3" w:rsidRDefault="002A37C3" w:rsidP="002A37C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第12条　本協定に定めのない事項については、</w:t>
      </w:r>
      <w:r w:rsidR="00CD4738">
        <w:rPr>
          <w:rFonts w:ascii="ＭＳ ゴシック" w:eastAsia="ＭＳ ゴシック" w:hAnsi="ＭＳ ゴシック" w:hint="eastAsia"/>
          <w:sz w:val="24"/>
          <w:szCs w:val="24"/>
        </w:rPr>
        <w:t>別途、労使で誠実に協議する。</w:t>
      </w:r>
    </w:p>
    <w:p w14:paraId="7FC39A41" w14:textId="77777777" w:rsidR="002A37C3" w:rsidRPr="002A37C3" w:rsidRDefault="002A37C3" w:rsidP="00434424">
      <w:pPr>
        <w:rPr>
          <w:rFonts w:ascii="ＭＳ ゴシック" w:eastAsia="ＭＳ ゴシック" w:hAnsi="ＭＳ ゴシック"/>
          <w:sz w:val="24"/>
          <w:szCs w:val="24"/>
        </w:rPr>
      </w:pPr>
    </w:p>
    <w:p w14:paraId="65008F47" w14:textId="53931CB2" w:rsidR="00DF43ED"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DF43ED" w:rsidRPr="009D15FE">
        <w:rPr>
          <w:rFonts w:ascii="ＭＳ ゴシック" w:eastAsia="ＭＳ ゴシック" w:hAnsi="ＭＳ ゴシック" w:hint="eastAsia"/>
          <w:i/>
          <w:sz w:val="24"/>
          <w:szCs w:val="24"/>
        </w:rPr>
        <w:t>←第</w:t>
      </w:r>
      <w:r w:rsidR="00DF43ED">
        <w:rPr>
          <w:rFonts w:ascii="ＭＳ ゴシック" w:eastAsia="ＭＳ ゴシック" w:hAnsi="ＭＳ ゴシック" w:hint="eastAsia"/>
          <w:i/>
          <w:sz w:val="24"/>
          <w:szCs w:val="24"/>
        </w:rPr>
        <w:t>６</w:t>
      </w:r>
      <w:r w:rsidR="00DF43ED" w:rsidRPr="009D15FE">
        <w:rPr>
          <w:rFonts w:ascii="ＭＳ ゴシック" w:eastAsia="ＭＳ ゴシック" w:hAnsi="ＭＳ ゴシック" w:hint="eastAsia"/>
          <w:i/>
          <w:sz w:val="24"/>
          <w:szCs w:val="24"/>
        </w:rPr>
        <w:t>号「</w:t>
      </w:r>
      <w:r w:rsidR="00DF43ED">
        <w:rPr>
          <w:rFonts w:ascii="ＭＳ ゴシック" w:eastAsia="ＭＳ ゴシック" w:hAnsi="ＭＳ ゴシック" w:hint="eastAsia"/>
          <w:i/>
          <w:sz w:val="24"/>
          <w:szCs w:val="24"/>
        </w:rPr>
        <w:t>その他厚生労働省令で定める事項</w:t>
      </w:r>
      <w:r w:rsidR="00DF43ED" w:rsidRPr="009D15FE">
        <w:rPr>
          <w:rFonts w:ascii="ＭＳ ゴシック" w:eastAsia="ＭＳ ゴシック" w:hAnsi="ＭＳ ゴシック"/>
          <w:i/>
          <w:sz w:val="24"/>
          <w:szCs w:val="24"/>
        </w:rPr>
        <w:t>」</w:t>
      </w:r>
    </w:p>
    <w:p w14:paraId="41664670" w14:textId="57DBD67B" w:rsidR="0064755C" w:rsidRPr="0064755C"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2A37C3">
        <w:rPr>
          <w:rFonts w:ascii="ＭＳ ゴシック" w:eastAsia="ＭＳ ゴシック" w:hAnsi="ＭＳ ゴシック" w:hint="eastAsia"/>
          <w:sz w:val="24"/>
          <w:szCs w:val="24"/>
        </w:rPr>
        <w:t>13</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Pr="00E02236">
        <w:rPr>
          <w:rFonts w:ascii="ＭＳ ゴシック" w:eastAsia="ＭＳ ゴシック" w:hAnsi="ＭＳ ゴシック"/>
          <w:sz w:val="24"/>
          <w:szCs w:val="24"/>
        </w:rPr>
        <w:t>協定の有効期間は、平成○年○月○日から平成○年○月○日までの○年間とする。</w:t>
      </w:r>
    </w:p>
    <w:p w14:paraId="47D40C79" w14:textId="77777777" w:rsidR="00F84EF6" w:rsidRPr="00E02236" w:rsidRDefault="00F84EF6" w:rsidP="00434424">
      <w:pPr>
        <w:rPr>
          <w:rFonts w:ascii="ＭＳ ゴシック" w:eastAsia="ＭＳ ゴシック" w:hAnsi="ＭＳ ゴシック"/>
          <w:sz w:val="24"/>
          <w:szCs w:val="24"/>
        </w:rPr>
      </w:pPr>
    </w:p>
    <w:p w14:paraId="5ED85975" w14:textId="77777777" w:rsidR="00434424" w:rsidRPr="00E02236" w:rsidRDefault="00434424" w:rsidP="00DF43ED">
      <w:pPr>
        <w:jc w:val="right"/>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 xml:space="preserve">　平成○年</w:t>
      </w:r>
      <w:r w:rsidRPr="00E02236">
        <w:rPr>
          <w:rFonts w:ascii="ＭＳ ゴシック" w:eastAsia="ＭＳ ゴシック" w:hAnsi="ＭＳ ゴシック"/>
          <w:sz w:val="24"/>
          <w:szCs w:val="24"/>
        </w:rPr>
        <w:t xml:space="preserve"> ○月○日 </w:t>
      </w:r>
    </w:p>
    <w:p w14:paraId="2CECD17F" w14:textId="77777777" w:rsidR="00434424" w:rsidRPr="00E02236" w:rsidRDefault="00434424" w:rsidP="00DF43ED">
      <w:pPr>
        <w:jc w:val="right"/>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w:t>
      </w:r>
      <w:r w:rsidR="00F62E8E">
        <w:rPr>
          <w:rFonts w:ascii="ＭＳ ゴシック" w:eastAsia="ＭＳ ゴシック" w:hAnsi="ＭＳ ゴシック" w:hint="eastAsia"/>
          <w:sz w:val="24"/>
          <w:szCs w:val="24"/>
        </w:rPr>
        <w:t>人材サービス</w:t>
      </w:r>
      <w:r w:rsidRPr="00E02236">
        <w:rPr>
          <w:rFonts w:ascii="ＭＳ ゴシック" w:eastAsia="ＭＳ ゴシック" w:hAnsi="ＭＳ ゴシック" w:hint="eastAsia"/>
          <w:sz w:val="24"/>
          <w:szCs w:val="24"/>
        </w:rPr>
        <w:t>株式会社　取締役人事部長</w:t>
      </w:r>
      <w:r w:rsidRPr="00E02236">
        <w:rPr>
          <w:rFonts w:ascii="ＭＳ ゴシック" w:eastAsia="ＭＳ ゴシック" w:hAnsi="ＭＳ ゴシック"/>
          <w:sz w:val="24"/>
          <w:szCs w:val="24"/>
        </w:rPr>
        <w:t xml:space="preserve"> 　○○○○　印 </w:t>
      </w:r>
    </w:p>
    <w:p w14:paraId="142DAF82" w14:textId="5E16BAD7" w:rsidR="00434424" w:rsidRPr="00E02236" w:rsidRDefault="00434424" w:rsidP="00DF43ED">
      <w:pPr>
        <w:jc w:val="right"/>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w:t>
      </w:r>
      <w:r w:rsidR="00E70515">
        <w:rPr>
          <w:rFonts w:ascii="ＭＳ ゴシック" w:eastAsia="ＭＳ ゴシック" w:hAnsi="ＭＳ ゴシック" w:hint="eastAsia"/>
          <w:sz w:val="24"/>
          <w:szCs w:val="24"/>
        </w:rPr>
        <w:t>人材サービス</w:t>
      </w:r>
      <w:r w:rsidRPr="00E02236">
        <w:rPr>
          <w:rFonts w:ascii="ＭＳ ゴシック" w:eastAsia="ＭＳ ゴシック" w:hAnsi="ＭＳ ゴシック" w:hint="eastAsia"/>
          <w:sz w:val="24"/>
          <w:szCs w:val="24"/>
        </w:rPr>
        <w:t>労働組合　執行委員長</w:t>
      </w:r>
      <w:r w:rsidRPr="00E02236">
        <w:rPr>
          <w:rFonts w:ascii="ＭＳ ゴシック" w:eastAsia="ＭＳ ゴシック" w:hAnsi="ＭＳ ゴシック"/>
          <w:sz w:val="24"/>
          <w:szCs w:val="24"/>
        </w:rPr>
        <w:t xml:space="preserve"> 　○○○○　印 </w:t>
      </w:r>
    </w:p>
    <w:p w14:paraId="7950EC8D" w14:textId="77777777" w:rsidR="00167260" w:rsidRDefault="00286109" w:rsidP="00167260">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DD4B44">
        <w:rPr>
          <w:rFonts w:ascii="ＭＳ ゴシック" w:eastAsia="ＭＳ ゴシック" w:hAnsi="ＭＳ ゴシック" w:hint="eastAsia"/>
          <w:sz w:val="24"/>
          <w:szCs w:val="24"/>
        </w:rPr>
        <w:lastRenderedPageBreak/>
        <w:t xml:space="preserve">別表１　</w:t>
      </w:r>
      <w:r w:rsidR="00890CC0">
        <w:rPr>
          <w:rFonts w:ascii="ＭＳ ゴシック" w:eastAsia="ＭＳ ゴシック" w:hAnsi="ＭＳ ゴシック" w:hint="eastAsia"/>
          <w:sz w:val="24"/>
          <w:szCs w:val="24"/>
        </w:rPr>
        <w:t>同種の業務に従事する</w:t>
      </w:r>
      <w:r w:rsidR="00195281">
        <w:rPr>
          <w:rFonts w:ascii="ＭＳ ゴシック" w:eastAsia="ＭＳ ゴシック" w:hAnsi="ＭＳ ゴシック" w:hint="eastAsia"/>
          <w:sz w:val="24"/>
          <w:szCs w:val="24"/>
        </w:rPr>
        <w:t>一般</w:t>
      </w:r>
      <w:r w:rsidR="0059084D">
        <w:rPr>
          <w:rFonts w:ascii="ＭＳ ゴシック" w:eastAsia="ＭＳ ゴシック" w:hAnsi="ＭＳ ゴシック" w:hint="eastAsia"/>
          <w:sz w:val="24"/>
          <w:szCs w:val="24"/>
        </w:rPr>
        <w:t>の</w:t>
      </w:r>
      <w:r w:rsidR="00195281">
        <w:rPr>
          <w:rFonts w:ascii="ＭＳ ゴシック" w:eastAsia="ＭＳ ゴシック" w:hAnsi="ＭＳ ゴシック" w:hint="eastAsia"/>
          <w:sz w:val="24"/>
          <w:szCs w:val="24"/>
        </w:rPr>
        <w:t>労働者の</w:t>
      </w:r>
      <w:r w:rsidR="00DD4B44">
        <w:rPr>
          <w:rFonts w:ascii="ＭＳ ゴシック" w:eastAsia="ＭＳ ゴシック" w:hAnsi="ＭＳ ゴシック" w:hint="eastAsia"/>
          <w:sz w:val="24"/>
          <w:szCs w:val="24"/>
        </w:rPr>
        <w:t>平均的な</w:t>
      </w:r>
      <w:r w:rsidR="00195281">
        <w:rPr>
          <w:rFonts w:ascii="ＭＳ ゴシック" w:eastAsia="ＭＳ ゴシック" w:hAnsi="ＭＳ ゴシック" w:hint="eastAsia"/>
          <w:sz w:val="24"/>
          <w:szCs w:val="24"/>
        </w:rPr>
        <w:t>賃金</w:t>
      </w:r>
      <w:r w:rsidR="00DD4B44">
        <w:rPr>
          <w:rFonts w:ascii="ＭＳ ゴシック" w:eastAsia="ＭＳ ゴシック" w:hAnsi="ＭＳ ゴシック" w:hint="eastAsia"/>
          <w:sz w:val="24"/>
          <w:szCs w:val="24"/>
        </w:rPr>
        <w:t>の額</w:t>
      </w:r>
    </w:p>
    <w:p w14:paraId="629AE715" w14:textId="3F13E54F" w:rsidR="00195281" w:rsidRDefault="00895BA2"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9084D">
        <w:rPr>
          <w:rFonts w:ascii="ＭＳ ゴシック" w:eastAsia="ＭＳ ゴシック" w:hAnsi="ＭＳ ゴシック" w:hint="eastAsia"/>
          <w:sz w:val="24"/>
          <w:szCs w:val="24"/>
        </w:rPr>
        <w:t>基本給</w:t>
      </w:r>
      <w:r w:rsidR="005250F0">
        <w:rPr>
          <w:rFonts w:ascii="ＭＳ ゴシック" w:eastAsia="ＭＳ ゴシック" w:hAnsi="ＭＳ ゴシック" w:hint="eastAsia"/>
          <w:sz w:val="24"/>
          <w:szCs w:val="24"/>
        </w:rPr>
        <w:t>及び</w:t>
      </w:r>
      <w:r w:rsidR="0059084D">
        <w:rPr>
          <w:rFonts w:ascii="ＭＳ ゴシック" w:eastAsia="ＭＳ ゴシック" w:hAnsi="ＭＳ ゴシック" w:hint="eastAsia"/>
          <w:sz w:val="24"/>
          <w:szCs w:val="24"/>
        </w:rPr>
        <w:t>賞与の関係</w:t>
      </w:r>
      <w:r>
        <w:rPr>
          <w:rFonts w:ascii="ＭＳ ゴシック" w:eastAsia="ＭＳ ゴシック" w:hAnsi="ＭＳ ゴシック" w:hint="eastAsia"/>
          <w:sz w:val="24"/>
          <w:szCs w:val="24"/>
        </w:rPr>
        <w:t>）</w:t>
      </w:r>
    </w:p>
    <w:p w14:paraId="6BA00152" w14:textId="56B57409" w:rsidR="00AC1AB7" w:rsidRDefault="00AC1AB7" w:rsidP="00AC1AB7">
      <w:pPr>
        <w:jc w:val="center"/>
        <w:rPr>
          <w:rFonts w:ascii="ＭＳ ゴシック" w:eastAsia="ＭＳ ゴシック" w:hAnsi="ＭＳ ゴシック"/>
          <w:sz w:val="24"/>
          <w:szCs w:val="24"/>
        </w:rPr>
      </w:pPr>
    </w:p>
    <w:tbl>
      <w:tblPr>
        <w:tblStyle w:val="a3"/>
        <w:tblW w:w="0" w:type="auto"/>
        <w:tblInd w:w="-5" w:type="dxa"/>
        <w:tblLook w:val="04A0" w:firstRow="1" w:lastRow="0" w:firstColumn="1" w:lastColumn="0" w:noHBand="0" w:noVBand="1"/>
      </w:tblPr>
      <w:tblGrid>
        <w:gridCol w:w="456"/>
        <w:gridCol w:w="820"/>
        <w:gridCol w:w="1413"/>
        <w:gridCol w:w="992"/>
        <w:gridCol w:w="992"/>
        <w:gridCol w:w="992"/>
        <w:gridCol w:w="992"/>
        <w:gridCol w:w="992"/>
        <w:gridCol w:w="992"/>
        <w:gridCol w:w="992"/>
      </w:tblGrid>
      <w:tr w:rsidR="004D232F" w14:paraId="050525F7" w14:textId="77777777" w:rsidTr="00167260">
        <w:tc>
          <w:tcPr>
            <w:tcW w:w="2689" w:type="dxa"/>
            <w:gridSpan w:val="3"/>
            <w:vMerge w:val="restart"/>
          </w:tcPr>
          <w:p w14:paraId="09D3F966" w14:textId="77777777" w:rsidR="004D232F" w:rsidRDefault="004D232F" w:rsidP="0075343B">
            <w:pPr>
              <w:jc w:val="center"/>
              <w:rPr>
                <w:rFonts w:ascii="ＭＳ ゴシック" w:eastAsia="ＭＳ ゴシック" w:hAnsi="ＭＳ ゴシック"/>
                <w:sz w:val="24"/>
                <w:szCs w:val="24"/>
              </w:rPr>
            </w:pPr>
          </w:p>
        </w:tc>
        <w:tc>
          <w:tcPr>
            <w:tcW w:w="6944" w:type="dxa"/>
            <w:gridSpan w:val="7"/>
            <w:vAlign w:val="center"/>
          </w:tcPr>
          <w:p w14:paraId="356BD633" w14:textId="4E78A167" w:rsidR="004D232F" w:rsidRDefault="007F1B1B"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基準値及び基準値に</w:t>
            </w:r>
            <w:r w:rsidR="009E70BC">
              <w:rPr>
                <w:rFonts w:ascii="ＭＳ ゴシック" w:eastAsia="ＭＳ ゴシック" w:hAnsi="ＭＳ ゴシック" w:hint="eastAsia"/>
                <w:sz w:val="24"/>
                <w:szCs w:val="24"/>
              </w:rPr>
              <w:t>能力・経験</w:t>
            </w:r>
            <w:r>
              <w:rPr>
                <w:rFonts w:ascii="ＭＳ ゴシック" w:eastAsia="ＭＳ ゴシック" w:hAnsi="ＭＳ ゴシック" w:hint="eastAsia"/>
                <w:sz w:val="24"/>
                <w:szCs w:val="24"/>
              </w:rPr>
              <w:t>調整指数を乗じた値</w:t>
            </w:r>
          </w:p>
        </w:tc>
      </w:tr>
      <w:tr w:rsidR="004D232F" w14:paraId="74010D02" w14:textId="77777777" w:rsidTr="00167260">
        <w:tc>
          <w:tcPr>
            <w:tcW w:w="2689" w:type="dxa"/>
            <w:gridSpan w:val="3"/>
            <w:vMerge/>
          </w:tcPr>
          <w:p w14:paraId="2E50FDBC" w14:textId="77777777" w:rsidR="004D232F" w:rsidRDefault="004D232F" w:rsidP="0075343B">
            <w:pPr>
              <w:jc w:val="center"/>
              <w:rPr>
                <w:rFonts w:ascii="ＭＳ ゴシック" w:eastAsia="ＭＳ ゴシック" w:hAnsi="ＭＳ ゴシック"/>
                <w:sz w:val="24"/>
                <w:szCs w:val="24"/>
              </w:rPr>
            </w:pPr>
          </w:p>
        </w:tc>
        <w:tc>
          <w:tcPr>
            <w:tcW w:w="992" w:type="dxa"/>
            <w:vAlign w:val="center"/>
          </w:tcPr>
          <w:p w14:paraId="7422E3F8"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c>
          <w:tcPr>
            <w:tcW w:w="992" w:type="dxa"/>
            <w:vAlign w:val="center"/>
          </w:tcPr>
          <w:p w14:paraId="799096A7"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１年</w:t>
            </w:r>
          </w:p>
        </w:tc>
        <w:tc>
          <w:tcPr>
            <w:tcW w:w="992" w:type="dxa"/>
            <w:vAlign w:val="center"/>
          </w:tcPr>
          <w:p w14:paraId="3AF084B9"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２年</w:t>
            </w:r>
          </w:p>
        </w:tc>
        <w:tc>
          <w:tcPr>
            <w:tcW w:w="992" w:type="dxa"/>
            <w:vAlign w:val="center"/>
          </w:tcPr>
          <w:p w14:paraId="38207105"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c>
          <w:tcPr>
            <w:tcW w:w="992" w:type="dxa"/>
            <w:vAlign w:val="center"/>
          </w:tcPr>
          <w:p w14:paraId="4F9C8F0D"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５年</w:t>
            </w:r>
          </w:p>
        </w:tc>
        <w:tc>
          <w:tcPr>
            <w:tcW w:w="992" w:type="dxa"/>
            <w:vAlign w:val="center"/>
          </w:tcPr>
          <w:p w14:paraId="4428D571"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c>
          <w:tcPr>
            <w:tcW w:w="992" w:type="dxa"/>
            <w:vAlign w:val="center"/>
          </w:tcPr>
          <w:p w14:paraId="6D912338" w14:textId="77777777" w:rsidR="004D232F" w:rsidRDefault="004D232F" w:rsidP="007534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２０年</w:t>
            </w:r>
          </w:p>
        </w:tc>
      </w:tr>
      <w:tr w:rsidR="00F835D5" w14:paraId="329D42C9" w14:textId="77777777" w:rsidTr="00167260">
        <w:tc>
          <w:tcPr>
            <w:tcW w:w="456" w:type="dxa"/>
            <w:vAlign w:val="center"/>
          </w:tcPr>
          <w:p w14:paraId="675CF4B1" w14:textId="77777777" w:rsidR="00F835D5" w:rsidRDefault="00F835D5" w:rsidP="00D47F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820" w:type="dxa"/>
          </w:tcPr>
          <w:p w14:paraId="74242AF3" w14:textId="3754DA7E" w:rsidR="00F835D5" w:rsidRDefault="006B6BA3">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プログラマ</w:t>
            </w:r>
            <w:r w:rsidR="00986BB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ー</w:t>
            </w:r>
          </w:p>
          <w:p w14:paraId="2A90A7C3" w14:textId="77777777" w:rsidR="00F835D5" w:rsidRDefault="00F835D5">
            <w:pP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1413" w:type="dxa"/>
            <w:vAlign w:val="center"/>
          </w:tcPr>
          <w:p w14:paraId="0A80A482" w14:textId="5BEE8206" w:rsidR="00FF3A51" w:rsidRPr="00B66944" w:rsidRDefault="00E3340B" w:rsidP="00B66944">
            <w:pPr>
              <w:snapToGrid w:val="0"/>
              <w:rPr>
                <w:rFonts w:ascii="ＭＳ ゴシック" w:eastAsia="ＭＳ ゴシック" w:hAnsi="ＭＳ ゴシック"/>
                <w:sz w:val="16"/>
                <w:szCs w:val="16"/>
              </w:rPr>
            </w:pPr>
            <w:r w:rsidRPr="009E2160">
              <w:rPr>
                <w:rFonts w:ascii="ＭＳ ゴシック" w:eastAsia="ＭＳ ゴシック" w:hAnsi="ＭＳ ゴシック" w:hint="eastAsia"/>
                <w:sz w:val="24"/>
                <w:szCs w:val="16"/>
              </w:rPr>
              <w:t>通達</w:t>
            </w:r>
            <w:r w:rsidR="00B66944" w:rsidRPr="009E2160">
              <w:rPr>
                <w:rFonts w:ascii="ＭＳ ゴシック" w:eastAsia="ＭＳ ゴシック" w:hAnsi="ＭＳ ゴシック" w:hint="eastAsia"/>
                <w:sz w:val="24"/>
                <w:szCs w:val="16"/>
              </w:rPr>
              <w:t>に定める</w:t>
            </w:r>
            <w:r w:rsidRPr="009E2160">
              <w:rPr>
                <w:rFonts w:ascii="ＭＳ ゴシック" w:eastAsia="ＭＳ ゴシック" w:hAnsi="ＭＳ ゴシック" w:hint="eastAsia"/>
                <w:sz w:val="24"/>
                <w:szCs w:val="16"/>
              </w:rPr>
              <w:t>賃金構造基本統計調査</w:t>
            </w:r>
          </w:p>
        </w:tc>
        <w:tc>
          <w:tcPr>
            <w:tcW w:w="992" w:type="dxa"/>
            <w:vAlign w:val="center"/>
          </w:tcPr>
          <w:p w14:paraId="0433B957" w14:textId="51F6DE19" w:rsidR="00F835D5" w:rsidRDefault="00A358E9"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F2796">
              <w:rPr>
                <w:rFonts w:ascii="ＭＳ ゴシック" w:eastAsia="ＭＳ ゴシック" w:hAnsi="ＭＳ ゴシック" w:hint="eastAsia"/>
                <w:sz w:val="24"/>
                <w:szCs w:val="24"/>
              </w:rPr>
              <w:t>160</w:t>
            </w:r>
          </w:p>
        </w:tc>
        <w:tc>
          <w:tcPr>
            <w:tcW w:w="992" w:type="dxa"/>
            <w:vAlign w:val="center"/>
          </w:tcPr>
          <w:p w14:paraId="4F59F53A" w14:textId="06B34691" w:rsidR="00F835D5" w:rsidRDefault="00A358E9"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F2796">
              <w:rPr>
                <w:rFonts w:ascii="ＭＳ ゴシック" w:eastAsia="ＭＳ ゴシック" w:hAnsi="ＭＳ ゴシック"/>
                <w:sz w:val="24"/>
                <w:szCs w:val="24"/>
              </w:rPr>
              <w:t>349</w:t>
            </w:r>
          </w:p>
        </w:tc>
        <w:tc>
          <w:tcPr>
            <w:tcW w:w="992" w:type="dxa"/>
            <w:vAlign w:val="center"/>
          </w:tcPr>
          <w:p w14:paraId="49219BDE" w14:textId="26A6E838" w:rsidR="00F835D5" w:rsidRDefault="00A358E9"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F2796">
              <w:rPr>
                <w:rFonts w:ascii="ＭＳ ゴシック" w:eastAsia="ＭＳ ゴシック" w:hAnsi="ＭＳ ゴシック"/>
                <w:sz w:val="24"/>
                <w:szCs w:val="24"/>
              </w:rPr>
              <w:t>449</w:t>
            </w:r>
          </w:p>
        </w:tc>
        <w:tc>
          <w:tcPr>
            <w:tcW w:w="992" w:type="dxa"/>
            <w:vAlign w:val="center"/>
          </w:tcPr>
          <w:p w14:paraId="29657FC6" w14:textId="6C276104" w:rsidR="00F835D5" w:rsidRDefault="00A358E9"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F2796">
              <w:rPr>
                <w:rFonts w:ascii="ＭＳ ゴシック" w:eastAsia="ＭＳ ゴシック" w:hAnsi="ＭＳ ゴシック"/>
                <w:sz w:val="24"/>
                <w:szCs w:val="24"/>
              </w:rPr>
              <w:t>538</w:t>
            </w:r>
          </w:p>
        </w:tc>
        <w:tc>
          <w:tcPr>
            <w:tcW w:w="992" w:type="dxa"/>
            <w:vAlign w:val="center"/>
          </w:tcPr>
          <w:p w14:paraId="35E38687" w14:textId="4E917128" w:rsidR="00F835D5" w:rsidRDefault="002F2796"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A358E9">
              <w:rPr>
                <w:rFonts w:ascii="ＭＳ ゴシック" w:eastAsia="ＭＳ ゴシック" w:hAnsi="ＭＳ ゴシック" w:hint="eastAsia"/>
                <w:sz w:val="24"/>
                <w:szCs w:val="24"/>
              </w:rPr>
              <w:t>,</w:t>
            </w:r>
            <w:r>
              <w:rPr>
                <w:rFonts w:ascii="ＭＳ ゴシック" w:eastAsia="ＭＳ ゴシック" w:hAnsi="ＭＳ ゴシック"/>
                <w:sz w:val="24"/>
                <w:szCs w:val="24"/>
              </w:rPr>
              <w:t>632</w:t>
            </w:r>
          </w:p>
        </w:tc>
        <w:tc>
          <w:tcPr>
            <w:tcW w:w="992" w:type="dxa"/>
            <w:vAlign w:val="center"/>
          </w:tcPr>
          <w:p w14:paraId="74ACBA56" w14:textId="1DE150D5" w:rsidR="00F835D5" w:rsidRDefault="002F2796"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A358E9">
              <w:rPr>
                <w:rFonts w:ascii="ＭＳ ゴシック" w:eastAsia="ＭＳ ゴシック" w:hAnsi="ＭＳ ゴシック" w:hint="eastAsia"/>
                <w:sz w:val="24"/>
                <w:szCs w:val="24"/>
              </w:rPr>
              <w:t>,</w:t>
            </w:r>
            <w:r>
              <w:rPr>
                <w:rFonts w:ascii="ＭＳ ゴシック" w:eastAsia="ＭＳ ゴシック" w:hAnsi="ＭＳ ゴシック"/>
                <w:sz w:val="24"/>
                <w:szCs w:val="24"/>
              </w:rPr>
              <w:t>885</w:t>
            </w:r>
          </w:p>
        </w:tc>
        <w:tc>
          <w:tcPr>
            <w:tcW w:w="992" w:type="dxa"/>
            <w:vAlign w:val="center"/>
          </w:tcPr>
          <w:p w14:paraId="21757885" w14:textId="67E6B153" w:rsidR="00F835D5" w:rsidRDefault="00A358E9"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115B88">
              <w:rPr>
                <w:rFonts w:ascii="ＭＳ ゴシック" w:eastAsia="ＭＳ ゴシック" w:hAnsi="ＭＳ ゴシック"/>
                <w:sz w:val="24"/>
                <w:szCs w:val="24"/>
              </w:rPr>
              <w:t>339</w:t>
            </w:r>
          </w:p>
        </w:tc>
      </w:tr>
      <w:tr w:rsidR="00F835D5" w14:paraId="323D55D4" w14:textId="77777777" w:rsidTr="00167260">
        <w:tc>
          <w:tcPr>
            <w:tcW w:w="456" w:type="dxa"/>
            <w:vAlign w:val="center"/>
          </w:tcPr>
          <w:p w14:paraId="03EBF385" w14:textId="182DB4F7" w:rsidR="00F835D5" w:rsidRDefault="00115B88" w:rsidP="00D47F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820" w:type="dxa"/>
          </w:tcPr>
          <w:p w14:paraId="0DE9D6D0" w14:textId="6C9B8A15" w:rsidR="00F835D5" w:rsidRDefault="00115B88">
            <w:pPr>
              <w:rPr>
                <w:rFonts w:ascii="ＭＳ ゴシック" w:eastAsia="ＭＳ ゴシック" w:hAnsi="ＭＳ ゴシック"/>
                <w:sz w:val="24"/>
                <w:szCs w:val="24"/>
              </w:rPr>
            </w:pPr>
            <w:r>
              <w:rPr>
                <w:rFonts w:ascii="ＭＳ ゴシック" w:eastAsia="ＭＳ ゴシック" w:hAnsi="ＭＳ ゴシック" w:hint="eastAsia"/>
                <w:sz w:val="24"/>
                <w:szCs w:val="24"/>
              </w:rPr>
              <w:t>地域調</w:t>
            </w:r>
            <w:r w:rsidR="00986BB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整</w:t>
            </w:r>
          </w:p>
          <w:p w14:paraId="5EE2A474" w14:textId="65A11491" w:rsidR="00F835D5" w:rsidRDefault="0028610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15B88">
              <w:rPr>
                <w:rFonts w:ascii="ＭＳ ゴシック" w:eastAsia="ＭＳ ゴシック" w:hAnsi="ＭＳ ゴシック" w:hint="eastAsia"/>
                <w:sz w:val="24"/>
                <w:szCs w:val="24"/>
              </w:rPr>
              <w:t>２</w:t>
            </w:r>
          </w:p>
        </w:tc>
        <w:tc>
          <w:tcPr>
            <w:tcW w:w="1413" w:type="dxa"/>
            <w:tcBorders>
              <w:right w:val="single" w:sz="18" w:space="0" w:color="auto"/>
            </w:tcBorders>
            <w:vAlign w:val="center"/>
          </w:tcPr>
          <w:p w14:paraId="6D7B6C0D" w14:textId="19A73D01" w:rsidR="00167260" w:rsidRDefault="0016726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C12E0">
              <w:rPr>
                <w:rFonts w:ascii="ＭＳ ゴシック" w:eastAsia="ＭＳ ゴシック" w:hAnsi="ＭＳ ゴシック" w:hint="eastAsia"/>
                <w:sz w:val="24"/>
                <w:szCs w:val="24"/>
              </w:rPr>
              <w:t>北海道</w:t>
            </w:r>
            <w:r>
              <w:rPr>
                <w:rFonts w:ascii="ＭＳ ゴシック" w:eastAsia="ＭＳ ゴシック" w:hAnsi="ＭＳ ゴシック"/>
                <w:sz w:val="24"/>
                <w:szCs w:val="24"/>
              </w:rPr>
              <w:t>)</w:t>
            </w:r>
          </w:p>
          <w:p w14:paraId="37CBED81" w14:textId="29B05A0D" w:rsidR="00F835D5" w:rsidRDefault="00115B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w:t>
            </w:r>
            <w:r w:rsidR="003F1E33">
              <w:rPr>
                <w:rFonts w:ascii="ＭＳ ゴシック" w:eastAsia="ＭＳ ゴシック" w:hAnsi="ＭＳ ゴシック" w:hint="eastAsia"/>
                <w:sz w:val="24"/>
                <w:szCs w:val="24"/>
              </w:rPr>
              <w:t>1.7</w:t>
            </w:r>
          </w:p>
        </w:tc>
        <w:tc>
          <w:tcPr>
            <w:tcW w:w="992" w:type="dxa"/>
            <w:tcBorders>
              <w:top w:val="single" w:sz="18" w:space="0" w:color="auto"/>
              <w:left w:val="single" w:sz="18" w:space="0" w:color="auto"/>
              <w:bottom w:val="single" w:sz="18" w:space="0" w:color="auto"/>
              <w:right w:val="single" w:sz="8" w:space="0" w:color="auto"/>
            </w:tcBorders>
            <w:vAlign w:val="center"/>
          </w:tcPr>
          <w:p w14:paraId="25632EE7" w14:textId="703F1CA2" w:rsidR="00F835D5" w:rsidRDefault="00DC12E0"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r w:rsidR="003F1E33">
              <w:rPr>
                <w:rFonts w:ascii="ＭＳ ゴシック" w:eastAsia="ＭＳ ゴシック" w:hAnsi="ＭＳ ゴシック"/>
                <w:sz w:val="24"/>
                <w:szCs w:val="24"/>
              </w:rPr>
              <w:t>64</w:t>
            </w:r>
          </w:p>
        </w:tc>
        <w:tc>
          <w:tcPr>
            <w:tcW w:w="992" w:type="dxa"/>
            <w:tcBorders>
              <w:top w:val="single" w:sz="18" w:space="0" w:color="auto"/>
              <w:left w:val="single" w:sz="8" w:space="0" w:color="auto"/>
              <w:bottom w:val="single" w:sz="18" w:space="0" w:color="auto"/>
              <w:right w:val="single" w:sz="8" w:space="0" w:color="auto"/>
            </w:tcBorders>
            <w:vAlign w:val="center"/>
          </w:tcPr>
          <w:p w14:paraId="690B20DE" w14:textId="01AC9F3B" w:rsidR="00F835D5" w:rsidRDefault="00DC12E0"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1,23</w:t>
            </w:r>
            <w:r w:rsidR="003F1E33">
              <w:rPr>
                <w:rFonts w:ascii="ＭＳ ゴシック" w:eastAsia="ＭＳ ゴシック" w:hAnsi="ＭＳ ゴシック"/>
                <w:sz w:val="24"/>
                <w:szCs w:val="24"/>
              </w:rPr>
              <w:t>7</w:t>
            </w:r>
          </w:p>
        </w:tc>
        <w:tc>
          <w:tcPr>
            <w:tcW w:w="992" w:type="dxa"/>
            <w:tcBorders>
              <w:top w:val="single" w:sz="18" w:space="0" w:color="auto"/>
              <w:left w:val="single" w:sz="8" w:space="0" w:color="auto"/>
              <w:bottom w:val="single" w:sz="18" w:space="0" w:color="auto"/>
              <w:right w:val="single" w:sz="8" w:space="0" w:color="auto"/>
            </w:tcBorders>
            <w:vAlign w:val="center"/>
          </w:tcPr>
          <w:p w14:paraId="6AF8D364" w14:textId="56DAE0DC" w:rsidR="00F835D5"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1,329</w:t>
            </w:r>
          </w:p>
        </w:tc>
        <w:tc>
          <w:tcPr>
            <w:tcW w:w="992" w:type="dxa"/>
            <w:tcBorders>
              <w:top w:val="single" w:sz="18" w:space="0" w:color="auto"/>
              <w:left w:val="single" w:sz="8" w:space="0" w:color="auto"/>
              <w:bottom w:val="single" w:sz="18" w:space="0" w:color="auto"/>
              <w:right w:val="single" w:sz="8" w:space="0" w:color="auto"/>
            </w:tcBorders>
            <w:vAlign w:val="center"/>
          </w:tcPr>
          <w:p w14:paraId="66D28EFF" w14:textId="1D69689E" w:rsidR="00F835D5"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1,410</w:t>
            </w:r>
          </w:p>
        </w:tc>
        <w:tc>
          <w:tcPr>
            <w:tcW w:w="992" w:type="dxa"/>
            <w:tcBorders>
              <w:top w:val="single" w:sz="18" w:space="0" w:color="auto"/>
              <w:left w:val="single" w:sz="8" w:space="0" w:color="auto"/>
              <w:bottom w:val="single" w:sz="18" w:space="0" w:color="auto"/>
              <w:right w:val="single" w:sz="8" w:space="0" w:color="auto"/>
            </w:tcBorders>
            <w:vAlign w:val="center"/>
          </w:tcPr>
          <w:p w14:paraId="36C4CD97" w14:textId="0074C7E1" w:rsidR="00F835D5"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1,497</w:t>
            </w:r>
          </w:p>
        </w:tc>
        <w:tc>
          <w:tcPr>
            <w:tcW w:w="992" w:type="dxa"/>
            <w:tcBorders>
              <w:top w:val="single" w:sz="18" w:space="0" w:color="auto"/>
              <w:left w:val="single" w:sz="8" w:space="0" w:color="auto"/>
              <w:bottom w:val="single" w:sz="18" w:space="0" w:color="auto"/>
              <w:right w:val="single" w:sz="8" w:space="0" w:color="auto"/>
            </w:tcBorders>
            <w:vAlign w:val="center"/>
          </w:tcPr>
          <w:p w14:paraId="370FE47C" w14:textId="2BC7D12E" w:rsidR="00F835D5"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1,729</w:t>
            </w:r>
          </w:p>
        </w:tc>
        <w:tc>
          <w:tcPr>
            <w:tcW w:w="992" w:type="dxa"/>
            <w:tcBorders>
              <w:top w:val="single" w:sz="18" w:space="0" w:color="auto"/>
              <w:left w:val="single" w:sz="8" w:space="0" w:color="auto"/>
              <w:bottom w:val="single" w:sz="18" w:space="0" w:color="auto"/>
              <w:right w:val="single" w:sz="18" w:space="0" w:color="auto"/>
            </w:tcBorders>
            <w:vAlign w:val="center"/>
          </w:tcPr>
          <w:p w14:paraId="77BD3F96" w14:textId="762E9B4A" w:rsidR="00F835D5"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2,145</w:t>
            </w:r>
          </w:p>
        </w:tc>
      </w:tr>
    </w:tbl>
    <w:p w14:paraId="76127510" w14:textId="0A315DA2" w:rsidR="005D6C3A" w:rsidRDefault="002E2BE3">
      <w:pPr>
        <w:jc w:val="left"/>
        <w:rPr>
          <w:rFonts w:ascii="ＭＳ ゴシック" w:eastAsia="ＭＳ ゴシック" w:hAnsi="ＭＳ ゴシック"/>
          <w:sz w:val="24"/>
          <w:szCs w:val="24"/>
        </w:rPr>
      </w:pPr>
      <w:r w:rsidRPr="00F474B8">
        <w:rPr>
          <w:rFonts w:ascii="ＭＳ ゴシック" w:eastAsia="ＭＳ ゴシック" w:hAnsi="ＭＳ ゴシック"/>
          <w:noProof/>
          <w:sz w:val="24"/>
          <w:szCs w:val="24"/>
        </w:rPr>
        <mc:AlternateContent>
          <mc:Choice Requires="wps">
            <w:drawing>
              <wp:anchor distT="91440" distB="91440" distL="114300" distR="114300" simplePos="0" relativeHeight="251673600" behindDoc="0" locked="0" layoutInCell="1" allowOverlap="1" wp14:anchorId="28936599" wp14:editId="1E89641F">
                <wp:simplePos x="0" y="0"/>
                <wp:positionH relativeFrom="margin">
                  <wp:align>center</wp:align>
                </wp:positionH>
                <wp:positionV relativeFrom="paragraph">
                  <wp:posOffset>425261</wp:posOffset>
                </wp:positionV>
                <wp:extent cx="6491605" cy="1190625"/>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190625"/>
                        </a:xfrm>
                        <a:prstGeom prst="round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442361" w:rsidRPr="00083EAC"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07BCFB20" w:rsidR="00442361" w:rsidRPr="00083EAC" w:rsidRDefault="00442361" w:rsidP="007F634C">
                            <w:pPr>
                              <w:snapToGrid w:val="0"/>
                              <w:rPr>
                                <w:rFonts w:ascii="ＭＳ 明朝" w:eastAsia="ＭＳ 明朝" w:hAnsi="ＭＳ 明朝"/>
                                <w:szCs w:val="24"/>
                              </w:rPr>
                            </w:pPr>
                            <w:r w:rsidRPr="00083EAC">
                              <w:rPr>
                                <w:rFonts w:ascii="ＭＳ 明朝" w:eastAsia="ＭＳ 明朝" w:hAnsi="ＭＳ 明朝" w:hint="eastAsia"/>
                                <w:szCs w:val="24"/>
                              </w:rPr>
                              <w:t>※１　賃金構造基本統計調査又は職業安定業務統計の対応する職種について</w:t>
                            </w:r>
                            <w:r>
                              <w:rPr>
                                <w:rFonts w:ascii="ＭＳ 明朝" w:eastAsia="ＭＳ 明朝" w:hAnsi="ＭＳ 明朝" w:hint="eastAsia"/>
                                <w:szCs w:val="24"/>
                              </w:rPr>
                              <w:t>、</w:t>
                            </w:r>
                            <w:r w:rsidR="007F1B1B">
                              <w:rPr>
                                <w:rFonts w:ascii="ＭＳ 明朝" w:eastAsia="ＭＳ 明朝" w:hAnsi="ＭＳ 明朝" w:hint="eastAsia"/>
                                <w:szCs w:val="24"/>
                              </w:rPr>
                              <w:t>基準値</w:t>
                            </w:r>
                            <w:r w:rsidR="007F1B1B">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sidR="007F1B1B">
                              <w:rPr>
                                <w:rFonts w:ascii="ＭＳ 明朝" w:eastAsia="ＭＳ 明朝" w:hAnsi="ＭＳ 明朝" w:hint="eastAsia"/>
                                <w:szCs w:val="24"/>
                              </w:rPr>
                              <w:t>調整</w:t>
                            </w:r>
                            <w:r w:rsidR="007F1B1B">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259BF870" w14:textId="16CA93A6" w:rsidR="00442361" w:rsidRPr="00083EAC" w:rsidRDefault="00442361" w:rsidP="007F634C">
                            <w:pPr>
                              <w:snapToGrid w:val="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w:t>
                            </w:r>
                            <w:r w:rsidRPr="00083EAC">
                              <w:rPr>
                                <w:rFonts w:ascii="ＭＳ 明朝" w:eastAsia="ＭＳ 明朝" w:hAnsi="ＭＳ 明朝" w:hint="eastAsia"/>
                                <w:szCs w:val="24"/>
                              </w:rPr>
                              <w:t xml:space="preserve">　</w:t>
                            </w:r>
                            <w:r>
                              <w:rPr>
                                <w:rFonts w:ascii="ＭＳ 明朝" w:eastAsia="ＭＳ 明朝" w:hAnsi="ＭＳ 明朝" w:hint="eastAsia"/>
                                <w:szCs w:val="24"/>
                              </w:rPr>
                              <w:t>派遣先</w:t>
                            </w:r>
                            <w:r>
                              <w:rPr>
                                <w:rFonts w:ascii="ＭＳ 明朝" w:eastAsia="ＭＳ 明朝" w:hAnsi="ＭＳ 明朝"/>
                                <w:szCs w:val="24"/>
                              </w:rPr>
                              <w:t>事業所の所在す</w:t>
                            </w:r>
                            <w:r>
                              <w:rPr>
                                <w:rFonts w:ascii="ＭＳ 明朝" w:eastAsia="ＭＳ 明朝" w:hAnsi="ＭＳ 明朝" w:hint="eastAsia"/>
                                <w:szCs w:val="24"/>
                              </w:rPr>
                              <w:t>る</w:t>
                            </w:r>
                            <w:r>
                              <w:rPr>
                                <w:rFonts w:ascii="ＭＳ 明朝" w:eastAsia="ＭＳ 明朝" w:hAnsi="ＭＳ 明朝"/>
                                <w:szCs w:val="24"/>
                              </w:rPr>
                              <w:t>場所に応じて、通達に定める地域指数を乗じた数値を記載</w:t>
                            </w:r>
                          </w:p>
                          <w:p w14:paraId="6B96A3AC" w14:textId="77777777" w:rsidR="00442361" w:rsidRPr="00ED2162"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6" style="position:absolute;margin-left:0;margin-top:33.5pt;width:511.15pt;height:93.75pt;z-index:25167360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" filled="f" stroked="f" strokeweight="1pt">
                <v:stroke joinstyle="miter"/>
                <v:textbox>
                  <w:txbxContent>
                    <w:p w14:paraId="7714D4CC" w14:textId="77777777" w:rsidR="00442361" w:rsidRPr="00083EAC"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07BCFB20" w:rsidR="00442361" w:rsidRPr="00083EAC" w:rsidRDefault="00442361" w:rsidP="007F634C">
                      <w:pPr>
                        <w:snapToGrid w:val="0"/>
                        <w:rPr>
                          <w:rFonts w:ascii="ＭＳ 明朝" w:eastAsia="ＭＳ 明朝" w:hAnsi="ＭＳ 明朝"/>
                          <w:szCs w:val="24"/>
                        </w:rPr>
                      </w:pPr>
                      <w:r w:rsidRPr="00083EAC">
                        <w:rPr>
                          <w:rFonts w:ascii="ＭＳ 明朝" w:eastAsia="ＭＳ 明朝" w:hAnsi="ＭＳ 明朝" w:hint="eastAsia"/>
                          <w:szCs w:val="24"/>
                        </w:rPr>
                        <w:t>※１　賃金構造基本統計調査又は職業安定業務統計の対応する職種について</w:t>
                      </w:r>
                      <w:r>
                        <w:rPr>
                          <w:rFonts w:ascii="ＭＳ 明朝" w:eastAsia="ＭＳ 明朝" w:hAnsi="ＭＳ 明朝" w:hint="eastAsia"/>
                          <w:szCs w:val="24"/>
                        </w:rPr>
                        <w:t>、</w:t>
                      </w:r>
                      <w:r w:rsidR="007F1B1B">
                        <w:rPr>
                          <w:rFonts w:ascii="ＭＳ 明朝" w:eastAsia="ＭＳ 明朝" w:hAnsi="ＭＳ 明朝" w:hint="eastAsia"/>
                          <w:szCs w:val="24"/>
                        </w:rPr>
                        <w:t>基準値</w:t>
                      </w:r>
                      <w:r w:rsidR="007F1B1B">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sidR="007F1B1B">
                        <w:rPr>
                          <w:rFonts w:ascii="ＭＳ 明朝" w:eastAsia="ＭＳ 明朝" w:hAnsi="ＭＳ 明朝" w:hint="eastAsia"/>
                          <w:szCs w:val="24"/>
                        </w:rPr>
                        <w:t>調整</w:t>
                      </w:r>
                      <w:r w:rsidR="007F1B1B">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259BF870" w14:textId="16CA93A6" w:rsidR="00442361" w:rsidRPr="00083EAC" w:rsidRDefault="00442361" w:rsidP="007F634C">
                      <w:pPr>
                        <w:snapToGrid w:val="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w:t>
                      </w:r>
                      <w:r w:rsidRPr="00083EAC">
                        <w:rPr>
                          <w:rFonts w:ascii="ＭＳ 明朝" w:eastAsia="ＭＳ 明朝" w:hAnsi="ＭＳ 明朝" w:hint="eastAsia"/>
                          <w:szCs w:val="24"/>
                        </w:rPr>
                        <w:t xml:space="preserve">　</w:t>
                      </w:r>
                      <w:r>
                        <w:rPr>
                          <w:rFonts w:ascii="ＭＳ 明朝" w:eastAsia="ＭＳ 明朝" w:hAnsi="ＭＳ 明朝" w:hint="eastAsia"/>
                          <w:szCs w:val="24"/>
                        </w:rPr>
                        <w:t>派遣先</w:t>
                      </w:r>
                      <w:r>
                        <w:rPr>
                          <w:rFonts w:ascii="ＭＳ 明朝" w:eastAsia="ＭＳ 明朝" w:hAnsi="ＭＳ 明朝"/>
                          <w:szCs w:val="24"/>
                        </w:rPr>
                        <w:t>事業所の所在す</w:t>
                      </w:r>
                      <w:r>
                        <w:rPr>
                          <w:rFonts w:ascii="ＭＳ 明朝" w:eastAsia="ＭＳ 明朝" w:hAnsi="ＭＳ 明朝" w:hint="eastAsia"/>
                          <w:szCs w:val="24"/>
                        </w:rPr>
                        <w:t>る</w:t>
                      </w:r>
                      <w:r>
                        <w:rPr>
                          <w:rFonts w:ascii="ＭＳ 明朝" w:eastAsia="ＭＳ 明朝" w:hAnsi="ＭＳ 明朝"/>
                          <w:szCs w:val="24"/>
                        </w:rPr>
                        <w:t>場所に応じて、通達に定める地域指数を乗じた数値を記載</w:t>
                      </w:r>
                    </w:p>
                    <w:p w14:paraId="6B96A3AC" w14:textId="77777777" w:rsidR="00442361" w:rsidRPr="00ED2162"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r w:rsidR="005D6C3A">
        <w:rPr>
          <w:rFonts w:ascii="ＭＳ ゴシック" w:eastAsia="ＭＳ ゴシック" w:hAnsi="ＭＳ ゴシック"/>
          <w:sz w:val="24"/>
          <w:szCs w:val="24"/>
        </w:rPr>
        <w:br w:type="page"/>
      </w:r>
    </w:p>
    <w:p w14:paraId="3D21D8DB" w14:textId="40ABECCC" w:rsidR="00DD4B44" w:rsidRDefault="00062E7D" w:rsidP="001453B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別表２</w:t>
      </w:r>
      <w:r w:rsidR="0021726C">
        <w:rPr>
          <w:rFonts w:ascii="ＭＳ ゴシック" w:eastAsia="ＭＳ ゴシック" w:hAnsi="ＭＳ ゴシック" w:hint="eastAsia"/>
          <w:sz w:val="24"/>
          <w:szCs w:val="24"/>
        </w:rPr>
        <w:t xml:space="preserve">　</w:t>
      </w:r>
      <w:r w:rsidR="001453B0">
        <w:rPr>
          <w:rFonts w:ascii="ＭＳ ゴシック" w:eastAsia="ＭＳ ゴシック" w:hAnsi="ＭＳ ゴシック" w:hint="eastAsia"/>
          <w:sz w:val="24"/>
          <w:szCs w:val="24"/>
        </w:rPr>
        <w:t>対象</w:t>
      </w:r>
      <w:r w:rsidR="0059084D">
        <w:rPr>
          <w:rFonts w:ascii="ＭＳ ゴシック" w:eastAsia="ＭＳ ゴシック" w:hAnsi="ＭＳ ゴシック" w:hint="eastAsia"/>
          <w:sz w:val="24"/>
          <w:szCs w:val="24"/>
        </w:rPr>
        <w:t>従業員</w:t>
      </w:r>
      <w:r w:rsidR="001453B0">
        <w:rPr>
          <w:rFonts w:ascii="ＭＳ ゴシック" w:eastAsia="ＭＳ ゴシック" w:hAnsi="ＭＳ ゴシック" w:hint="eastAsia"/>
          <w:sz w:val="24"/>
          <w:szCs w:val="24"/>
        </w:rPr>
        <w:t>の基本給</w:t>
      </w:r>
      <w:r w:rsidR="005250F0">
        <w:rPr>
          <w:rFonts w:ascii="ＭＳ ゴシック" w:eastAsia="ＭＳ ゴシック" w:hAnsi="ＭＳ ゴシック" w:hint="eastAsia"/>
          <w:sz w:val="24"/>
          <w:szCs w:val="24"/>
        </w:rPr>
        <w:t>及び</w:t>
      </w:r>
      <w:r w:rsidR="001453B0">
        <w:rPr>
          <w:rFonts w:ascii="ＭＳ ゴシック" w:eastAsia="ＭＳ ゴシック" w:hAnsi="ＭＳ ゴシック" w:hint="eastAsia"/>
          <w:sz w:val="24"/>
          <w:szCs w:val="24"/>
        </w:rPr>
        <w:t>賞与の額</w:t>
      </w:r>
    </w:p>
    <w:p w14:paraId="6306756B" w14:textId="47E6FD71" w:rsidR="00E3340B" w:rsidRDefault="00E3340B" w:rsidP="00DD4B44">
      <w:pP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1276"/>
        <w:gridCol w:w="1985"/>
        <w:gridCol w:w="1134"/>
        <w:gridCol w:w="1134"/>
        <w:gridCol w:w="1134"/>
        <w:gridCol w:w="421"/>
        <w:gridCol w:w="1563"/>
        <w:gridCol w:w="1230"/>
      </w:tblGrid>
      <w:tr w:rsidR="007F634C" w14:paraId="17BD9226" w14:textId="77777777" w:rsidTr="00167260">
        <w:trPr>
          <w:trHeight w:val="2061"/>
        </w:trPr>
        <w:tc>
          <w:tcPr>
            <w:tcW w:w="1276" w:type="dxa"/>
            <w:vAlign w:val="center"/>
          </w:tcPr>
          <w:p w14:paraId="09D37C24" w14:textId="77777777" w:rsidR="007F634C"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1985" w:type="dxa"/>
            <w:vAlign w:val="center"/>
          </w:tcPr>
          <w:p w14:paraId="114E24A2" w14:textId="225CC2FE" w:rsidR="007F634C"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w:t>
            </w:r>
            <w:r w:rsidR="0059084D">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内容</w:t>
            </w:r>
          </w:p>
        </w:tc>
        <w:tc>
          <w:tcPr>
            <w:tcW w:w="1134" w:type="dxa"/>
            <w:vAlign w:val="center"/>
          </w:tcPr>
          <w:p w14:paraId="24B3E526" w14:textId="77777777" w:rsidR="0005378E"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基本給額</w:t>
            </w:r>
          </w:p>
          <w:p w14:paraId="7DE00D20" w14:textId="29292670"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F634C">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tc>
        <w:tc>
          <w:tcPr>
            <w:tcW w:w="1134" w:type="dxa"/>
            <w:vAlign w:val="center"/>
          </w:tcPr>
          <w:p w14:paraId="0C4CB631" w14:textId="77777777" w:rsidR="0005378E"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p w14:paraId="17648042" w14:textId="05B7D582"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F634C">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p>
        </w:tc>
        <w:tc>
          <w:tcPr>
            <w:tcW w:w="1134" w:type="dxa"/>
            <w:tcBorders>
              <w:top w:val="single" w:sz="24" w:space="0" w:color="auto"/>
              <w:left w:val="single" w:sz="24" w:space="0" w:color="auto"/>
              <w:bottom w:val="single" w:sz="24" w:space="0" w:color="auto"/>
              <w:right w:val="single" w:sz="24" w:space="0" w:color="auto"/>
            </w:tcBorders>
            <w:vAlign w:val="center"/>
          </w:tcPr>
          <w:p w14:paraId="059932BB" w14:textId="77777777" w:rsidR="007F634C" w:rsidRDefault="007F634C"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p w14:paraId="613BDFBC" w14:textId="65317F54"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3340B">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p>
        </w:tc>
        <w:tc>
          <w:tcPr>
            <w:tcW w:w="421" w:type="dxa"/>
            <w:tcBorders>
              <w:top w:val="nil"/>
              <w:left w:val="single" w:sz="24" w:space="0" w:color="auto"/>
              <w:bottom w:val="nil"/>
            </w:tcBorders>
          </w:tcPr>
          <w:p w14:paraId="51032B27" w14:textId="77777777" w:rsidR="007F634C" w:rsidRDefault="007F634C" w:rsidP="00AE653F">
            <w:pPr>
              <w:rPr>
                <w:rFonts w:ascii="ＭＳ ゴシック" w:eastAsia="ＭＳ ゴシック" w:hAnsi="ＭＳ ゴシック"/>
                <w:sz w:val="24"/>
                <w:szCs w:val="24"/>
              </w:rPr>
            </w:pPr>
          </w:p>
        </w:tc>
        <w:tc>
          <w:tcPr>
            <w:tcW w:w="1563" w:type="dxa"/>
            <w:vAlign w:val="center"/>
          </w:tcPr>
          <w:p w14:paraId="29E42E89" w14:textId="77777777" w:rsidR="00167260" w:rsidRDefault="00E3340B"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w:t>
            </w:r>
            <w:r w:rsidR="0059084D">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労働者の</w:t>
            </w:r>
            <w:r w:rsidR="0059084D">
              <w:rPr>
                <w:rFonts w:ascii="ＭＳ ゴシック" w:eastAsia="ＭＳ ゴシック" w:hAnsi="ＭＳ ゴシック" w:hint="eastAsia"/>
                <w:sz w:val="24"/>
                <w:szCs w:val="24"/>
              </w:rPr>
              <w:t>平均的な</w:t>
            </w:r>
            <w:r>
              <w:rPr>
                <w:rFonts w:ascii="ＭＳ ゴシック" w:eastAsia="ＭＳ ゴシック" w:hAnsi="ＭＳ ゴシック" w:hint="eastAsia"/>
                <w:sz w:val="24"/>
                <w:szCs w:val="24"/>
              </w:rPr>
              <w:t>賃金</w:t>
            </w:r>
            <w:r w:rsidR="0059084D">
              <w:rPr>
                <w:rFonts w:ascii="ＭＳ ゴシック" w:eastAsia="ＭＳ ゴシック" w:hAnsi="ＭＳ ゴシック" w:hint="eastAsia"/>
                <w:sz w:val="24"/>
                <w:szCs w:val="24"/>
              </w:rPr>
              <w:t>の額</w:t>
            </w:r>
          </w:p>
          <w:p w14:paraId="019B5AAD" w14:textId="4E478C74" w:rsidR="007F634C" w:rsidRDefault="00167260"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3340B">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tc>
        <w:tc>
          <w:tcPr>
            <w:tcW w:w="1230" w:type="dxa"/>
            <w:vAlign w:val="center"/>
          </w:tcPr>
          <w:p w14:paraId="3B99D643" w14:textId="35412F52" w:rsidR="007F634C" w:rsidRDefault="0059084D"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w:t>
            </w:r>
            <w:r w:rsidR="00C03F88">
              <w:rPr>
                <w:rFonts w:ascii="ＭＳ ゴシック" w:eastAsia="ＭＳ ゴシック" w:hAnsi="ＭＳ ゴシック" w:hint="eastAsia"/>
                <w:sz w:val="24"/>
                <w:szCs w:val="24"/>
              </w:rPr>
              <w:t>能力・経験</w:t>
            </w:r>
          </w:p>
        </w:tc>
      </w:tr>
      <w:tr w:rsidR="007F634C" w14:paraId="2B05514B" w14:textId="77777777" w:rsidTr="00167260">
        <w:trPr>
          <w:trHeight w:val="1459"/>
        </w:trPr>
        <w:tc>
          <w:tcPr>
            <w:tcW w:w="1276" w:type="dxa"/>
            <w:vAlign w:val="center"/>
          </w:tcPr>
          <w:p w14:paraId="5E9C6C0F" w14:textId="1B8F66F1" w:rsidR="007F634C" w:rsidRDefault="002A37C3"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7F634C">
              <w:rPr>
                <w:rFonts w:ascii="ＭＳ ゴシック" w:eastAsia="ＭＳ ゴシック" w:hAnsi="ＭＳ ゴシック" w:hint="eastAsia"/>
                <w:sz w:val="24"/>
                <w:szCs w:val="24"/>
              </w:rPr>
              <w:t>ランク</w:t>
            </w:r>
          </w:p>
        </w:tc>
        <w:tc>
          <w:tcPr>
            <w:tcW w:w="1985" w:type="dxa"/>
            <w:vAlign w:val="center"/>
          </w:tcPr>
          <w:p w14:paraId="31EA5464" w14:textId="3A3E71F9" w:rsidR="007F634C" w:rsidRDefault="007F634C"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w:t>
            </w:r>
            <w:r w:rsidR="00DB7BF2" w:rsidRPr="00986BBD">
              <w:rPr>
                <w:rFonts w:ascii="ＭＳ ゴシック" w:eastAsia="ＭＳ ゴシック" w:hAnsi="ＭＳ ゴシック" w:hint="eastAsia"/>
                <w:sz w:val="22"/>
                <w:szCs w:val="24"/>
              </w:rPr>
              <w:t>プログラマー</w:t>
            </w:r>
            <w:r w:rsidR="00AC7992" w:rsidRPr="00986BBD">
              <w:rPr>
                <w:rFonts w:ascii="ＭＳ ゴシック" w:eastAsia="ＭＳ ゴシック" w:hAnsi="ＭＳ ゴシック" w:hint="eastAsia"/>
                <w:sz w:val="22"/>
                <w:szCs w:val="24"/>
              </w:rPr>
              <w:t>（AI関係等高度なプログラム言語を用いた開発）</w:t>
            </w:r>
          </w:p>
        </w:tc>
        <w:tc>
          <w:tcPr>
            <w:tcW w:w="1134" w:type="dxa"/>
            <w:vAlign w:val="center"/>
          </w:tcPr>
          <w:p w14:paraId="05B44B1C" w14:textId="6CDCD5AB"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828FB">
              <w:rPr>
                <w:rFonts w:ascii="ＭＳ ゴシック" w:eastAsia="ＭＳ ゴシック" w:hAnsi="ＭＳ ゴシック"/>
                <w:sz w:val="24"/>
                <w:szCs w:val="24"/>
              </w:rPr>
              <w:t>6</w:t>
            </w:r>
            <w:r>
              <w:rPr>
                <w:rFonts w:ascii="ＭＳ ゴシック" w:eastAsia="ＭＳ ゴシック" w:hAnsi="ＭＳ ゴシック" w:hint="eastAsia"/>
                <w:sz w:val="24"/>
                <w:szCs w:val="24"/>
              </w:rPr>
              <w:t>00</w:t>
            </w:r>
            <w:r w:rsidR="00155FEF">
              <w:rPr>
                <w:rFonts w:ascii="ＭＳ ゴシック" w:eastAsia="ＭＳ ゴシック" w:hAnsi="ＭＳ ゴシック" w:hint="eastAsia"/>
                <w:sz w:val="24"/>
                <w:szCs w:val="24"/>
              </w:rPr>
              <w:t>～</w:t>
            </w:r>
          </w:p>
        </w:tc>
        <w:tc>
          <w:tcPr>
            <w:tcW w:w="1134" w:type="dxa"/>
            <w:vAlign w:val="center"/>
          </w:tcPr>
          <w:p w14:paraId="70B22F49" w14:textId="4242A48D"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002828FB">
              <w:rPr>
                <w:rFonts w:ascii="ＭＳ ゴシック" w:eastAsia="ＭＳ ゴシック" w:hAnsi="ＭＳ ゴシック"/>
                <w:sz w:val="24"/>
                <w:szCs w:val="24"/>
              </w:rPr>
              <w:t>2</w:t>
            </w:r>
            <w:r>
              <w:rPr>
                <w:rFonts w:ascii="ＭＳ ゴシック" w:eastAsia="ＭＳ ゴシック" w:hAnsi="ＭＳ ゴシック" w:hint="eastAsia"/>
                <w:sz w:val="24"/>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7ECCF39C" w14:textId="11AF8433"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2828FB">
              <w:rPr>
                <w:rFonts w:ascii="ＭＳ ゴシック" w:eastAsia="ＭＳ ゴシック" w:hAnsi="ＭＳ ゴシック"/>
                <w:sz w:val="24"/>
                <w:szCs w:val="24"/>
              </w:rPr>
              <w:t>92</w:t>
            </w:r>
            <w:r>
              <w:rPr>
                <w:rFonts w:ascii="ＭＳ ゴシック" w:eastAsia="ＭＳ ゴシック" w:hAnsi="ＭＳ ゴシック" w:hint="eastAsia"/>
                <w:sz w:val="24"/>
                <w:szCs w:val="24"/>
              </w:rPr>
              <w:t>0</w:t>
            </w:r>
          </w:p>
        </w:tc>
        <w:tc>
          <w:tcPr>
            <w:tcW w:w="421" w:type="dxa"/>
            <w:tcBorders>
              <w:top w:val="nil"/>
              <w:left w:val="single" w:sz="24" w:space="0" w:color="auto"/>
              <w:bottom w:val="nil"/>
            </w:tcBorders>
            <w:vAlign w:val="center"/>
          </w:tcPr>
          <w:p w14:paraId="17AA9DB0" w14:textId="4B89B0C9" w:rsidR="007F634C" w:rsidRDefault="007F634C" w:rsidP="00AE653F">
            <w:pPr>
              <w:jc w:val="center"/>
              <w:rPr>
                <w:rFonts w:ascii="ＭＳ ゴシック" w:eastAsia="ＭＳ ゴシック" w:hAnsi="ＭＳ ゴシック"/>
                <w:sz w:val="24"/>
                <w:szCs w:val="24"/>
              </w:rPr>
            </w:pPr>
          </w:p>
        </w:tc>
        <w:tc>
          <w:tcPr>
            <w:tcW w:w="1563" w:type="dxa"/>
            <w:vAlign w:val="center"/>
          </w:tcPr>
          <w:p w14:paraId="07701FB7" w14:textId="213D313F" w:rsidR="007F634C"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1,729</w:t>
            </w:r>
          </w:p>
        </w:tc>
        <w:tc>
          <w:tcPr>
            <w:tcW w:w="1230" w:type="dxa"/>
            <w:vAlign w:val="center"/>
          </w:tcPr>
          <w:p w14:paraId="737D5A7D" w14:textId="7632D69C"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w:t>
            </w:r>
            <w:r w:rsidR="00A11540">
              <w:rPr>
                <w:rFonts w:ascii="ＭＳ ゴシック" w:eastAsia="ＭＳ ゴシック" w:hAnsi="ＭＳ ゴシック" w:hint="eastAsia"/>
                <w:sz w:val="24"/>
                <w:szCs w:val="24"/>
              </w:rPr>
              <w:t>年</w:t>
            </w:r>
          </w:p>
        </w:tc>
      </w:tr>
      <w:tr w:rsidR="007F634C" w14:paraId="6F2A0C6D" w14:textId="77777777" w:rsidTr="00167260">
        <w:tc>
          <w:tcPr>
            <w:tcW w:w="1276" w:type="dxa"/>
            <w:vAlign w:val="center"/>
          </w:tcPr>
          <w:p w14:paraId="060C62AC" w14:textId="58896C22" w:rsidR="007F634C" w:rsidRDefault="002A37C3"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7F634C">
              <w:rPr>
                <w:rFonts w:ascii="ＭＳ ゴシック" w:eastAsia="ＭＳ ゴシック" w:hAnsi="ＭＳ ゴシック" w:hint="eastAsia"/>
                <w:sz w:val="24"/>
                <w:szCs w:val="24"/>
              </w:rPr>
              <w:t>ランク</w:t>
            </w:r>
          </w:p>
        </w:tc>
        <w:tc>
          <w:tcPr>
            <w:tcW w:w="1985" w:type="dxa"/>
            <w:vAlign w:val="center"/>
          </w:tcPr>
          <w:p w14:paraId="24320B58" w14:textId="273FC593" w:rsidR="007F634C" w:rsidRPr="00986BBD" w:rsidRDefault="007F634C" w:rsidP="00286109">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w:t>
            </w:r>
            <w:r w:rsidR="00DB7BF2" w:rsidRPr="00986BBD">
              <w:rPr>
                <w:rFonts w:ascii="ＭＳ ゴシック" w:eastAsia="ＭＳ ゴシック" w:hAnsi="ＭＳ ゴシック" w:hint="eastAsia"/>
                <w:sz w:val="22"/>
                <w:szCs w:val="24"/>
              </w:rPr>
              <w:t>プログラマー</w:t>
            </w:r>
            <w:r w:rsidR="00AC7992" w:rsidRPr="00986BBD">
              <w:rPr>
                <w:rFonts w:ascii="ＭＳ ゴシック" w:eastAsia="ＭＳ ゴシック" w:hAnsi="ＭＳ ゴシック" w:hint="eastAsia"/>
                <w:sz w:val="22"/>
                <w:szCs w:val="24"/>
              </w:rPr>
              <w:t>（Webアプリ作成等の中程度の難易度の開発）</w:t>
            </w:r>
          </w:p>
        </w:tc>
        <w:tc>
          <w:tcPr>
            <w:tcW w:w="1134" w:type="dxa"/>
            <w:vAlign w:val="center"/>
          </w:tcPr>
          <w:p w14:paraId="2EEA04EA" w14:textId="6019F3DA"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110BF1">
              <w:rPr>
                <w:rFonts w:ascii="ＭＳ ゴシック" w:eastAsia="ＭＳ ゴシック" w:hAnsi="ＭＳ ゴシック" w:hint="eastAsia"/>
                <w:sz w:val="24"/>
                <w:szCs w:val="24"/>
              </w:rPr>
              <w:t>25</w:t>
            </w:r>
            <w:r>
              <w:rPr>
                <w:rFonts w:ascii="ＭＳ ゴシック" w:eastAsia="ＭＳ ゴシック" w:hAnsi="ＭＳ ゴシック" w:hint="eastAsia"/>
                <w:sz w:val="24"/>
                <w:szCs w:val="24"/>
              </w:rPr>
              <w:t>0</w:t>
            </w:r>
            <w:r w:rsidR="00155FEF">
              <w:rPr>
                <w:rFonts w:ascii="ＭＳ ゴシック" w:eastAsia="ＭＳ ゴシック" w:hAnsi="ＭＳ ゴシック" w:hint="eastAsia"/>
                <w:sz w:val="24"/>
                <w:szCs w:val="24"/>
              </w:rPr>
              <w:t>～</w:t>
            </w:r>
          </w:p>
        </w:tc>
        <w:tc>
          <w:tcPr>
            <w:tcW w:w="1134" w:type="dxa"/>
            <w:vAlign w:val="center"/>
          </w:tcPr>
          <w:p w14:paraId="62CB4598" w14:textId="70AD9266"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110BF1">
              <w:rPr>
                <w:rFonts w:ascii="ＭＳ ゴシック" w:eastAsia="ＭＳ ゴシック" w:hAnsi="ＭＳ ゴシック" w:hint="eastAsia"/>
                <w:sz w:val="24"/>
                <w:szCs w:val="24"/>
              </w:rPr>
              <w:t>5</w:t>
            </w:r>
            <w:r>
              <w:rPr>
                <w:rFonts w:ascii="ＭＳ ゴシック" w:eastAsia="ＭＳ ゴシック" w:hAnsi="ＭＳ ゴシック" w:hint="eastAsia"/>
                <w:sz w:val="24"/>
                <w:szCs w:val="24"/>
              </w:rPr>
              <w:t>0</w:t>
            </w:r>
          </w:p>
        </w:tc>
        <w:tc>
          <w:tcPr>
            <w:tcW w:w="1134" w:type="dxa"/>
            <w:tcBorders>
              <w:top w:val="single" w:sz="24" w:space="0" w:color="auto"/>
              <w:left w:val="single" w:sz="24" w:space="0" w:color="auto"/>
              <w:bottom w:val="single" w:sz="24" w:space="0" w:color="auto"/>
              <w:right w:val="single" w:sz="24" w:space="0" w:color="auto"/>
            </w:tcBorders>
            <w:vAlign w:val="center"/>
          </w:tcPr>
          <w:p w14:paraId="2B39C817" w14:textId="53C33B07"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1,500</w:t>
            </w:r>
          </w:p>
        </w:tc>
        <w:tc>
          <w:tcPr>
            <w:tcW w:w="421" w:type="dxa"/>
            <w:tcBorders>
              <w:top w:val="nil"/>
              <w:left w:val="single" w:sz="24" w:space="0" w:color="auto"/>
              <w:bottom w:val="nil"/>
            </w:tcBorders>
            <w:vAlign w:val="center"/>
          </w:tcPr>
          <w:p w14:paraId="62BDD519" w14:textId="03BC6F63" w:rsidR="007F634C" w:rsidRDefault="00167260" w:rsidP="00AE653F">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9744" behindDoc="0" locked="0" layoutInCell="1" allowOverlap="1" wp14:anchorId="4DA427E8" wp14:editId="45E0F762">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442361" w:rsidRPr="0075343B" w:rsidRDefault="00442361" w:rsidP="00DD4B44">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427E8" id="_x0000_t202" coordsize="21600,21600" o:spt="202" path="m,l,21600r21600,l21600,xe">
                      <v:stroke joinstyle="miter"/>
                      <v:path gradientshapeok="t" o:connecttype="rect"/>
                    </v:shapetype>
                    <v:shape id="テキスト ボックス 1" o:spid="_x0000_s1027" type="#_x0000_t202" style="position:absolute;left:0;text-align:left;margin-left:-11.75pt;margin-top:14.5pt;width:36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" filled="f" stroked="f" strokeweight=".5pt">
                      <v:textbox>
                        <w:txbxContent>
                          <w:p w14:paraId="02B7834C" w14:textId="77777777" w:rsidR="00442361" w:rsidRPr="0075343B" w:rsidRDefault="00442361" w:rsidP="00DD4B44">
                            <w:pPr>
                              <w:rPr>
                                <w:b/>
                                <w:sz w:val="40"/>
                                <w:szCs w:val="40"/>
                              </w:rPr>
                            </w:pPr>
                            <w:r w:rsidRPr="0075343B">
                              <w:rPr>
                                <w:rFonts w:hint="eastAsia"/>
                                <w:b/>
                                <w:sz w:val="40"/>
                                <w:szCs w:val="40"/>
                              </w:rPr>
                              <w:t>≧</w:t>
                            </w:r>
                          </w:p>
                        </w:txbxContent>
                      </v:textbox>
                    </v:shape>
                  </w:pict>
                </mc:Fallback>
              </mc:AlternateContent>
            </w:r>
          </w:p>
        </w:tc>
        <w:tc>
          <w:tcPr>
            <w:tcW w:w="1563" w:type="dxa"/>
            <w:vAlign w:val="center"/>
          </w:tcPr>
          <w:p w14:paraId="27A50982" w14:textId="77BC42FA" w:rsidR="007F634C"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1,410</w:t>
            </w:r>
          </w:p>
        </w:tc>
        <w:tc>
          <w:tcPr>
            <w:tcW w:w="1230" w:type="dxa"/>
            <w:vAlign w:val="center"/>
          </w:tcPr>
          <w:p w14:paraId="016A8983" w14:textId="62BB480B"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A11540">
              <w:rPr>
                <w:rFonts w:ascii="ＭＳ ゴシック" w:eastAsia="ＭＳ ゴシック" w:hAnsi="ＭＳ ゴシック" w:hint="eastAsia"/>
                <w:sz w:val="24"/>
                <w:szCs w:val="24"/>
              </w:rPr>
              <w:t>年</w:t>
            </w:r>
          </w:p>
        </w:tc>
      </w:tr>
      <w:tr w:rsidR="007F634C" w14:paraId="12CCCE9D" w14:textId="77777777" w:rsidTr="00167260">
        <w:tc>
          <w:tcPr>
            <w:tcW w:w="1276" w:type="dxa"/>
            <w:vAlign w:val="center"/>
          </w:tcPr>
          <w:p w14:paraId="3B2BA763" w14:textId="29E71FCA" w:rsidR="007F634C" w:rsidRDefault="002A37C3"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7F634C">
              <w:rPr>
                <w:rFonts w:ascii="ＭＳ ゴシック" w:eastAsia="ＭＳ ゴシック" w:hAnsi="ＭＳ ゴシック" w:hint="eastAsia"/>
                <w:sz w:val="24"/>
                <w:szCs w:val="24"/>
              </w:rPr>
              <w:t>ランク</w:t>
            </w:r>
          </w:p>
        </w:tc>
        <w:tc>
          <w:tcPr>
            <w:tcW w:w="1985" w:type="dxa"/>
            <w:vAlign w:val="center"/>
          </w:tcPr>
          <w:p w14:paraId="14C154AA" w14:textId="5A2371A2" w:rsidR="007F634C" w:rsidRDefault="007F634C"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w:t>
            </w:r>
            <w:r w:rsidR="002A37C3" w:rsidRPr="00986BBD">
              <w:rPr>
                <w:rFonts w:ascii="ＭＳ ゴシック" w:eastAsia="ＭＳ ゴシック" w:hAnsi="ＭＳ ゴシック" w:hint="eastAsia"/>
                <w:sz w:val="22"/>
                <w:szCs w:val="24"/>
              </w:rPr>
              <w:t>級</w:t>
            </w:r>
            <w:r w:rsidR="00DB7BF2" w:rsidRPr="00986BBD">
              <w:rPr>
                <w:rFonts w:ascii="ＭＳ ゴシック" w:eastAsia="ＭＳ ゴシック" w:hAnsi="ＭＳ ゴシック" w:hint="eastAsia"/>
                <w:sz w:val="22"/>
                <w:szCs w:val="24"/>
              </w:rPr>
              <w:t>プログラマー</w:t>
            </w:r>
            <w:r w:rsidR="00AC7992" w:rsidRPr="00986BBD">
              <w:rPr>
                <w:rFonts w:ascii="ＭＳ ゴシック" w:eastAsia="ＭＳ ゴシック" w:hAnsi="ＭＳ ゴシック" w:hint="eastAsia"/>
                <w:sz w:val="22"/>
                <w:szCs w:val="24"/>
              </w:rPr>
              <w:t>（Excelのマクロ等、簡易なプログラム言語を用いた開発）</w:t>
            </w:r>
          </w:p>
        </w:tc>
        <w:tc>
          <w:tcPr>
            <w:tcW w:w="1134" w:type="dxa"/>
            <w:vAlign w:val="center"/>
          </w:tcPr>
          <w:p w14:paraId="57D9AD1D" w14:textId="3EA82515"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1,000</w:t>
            </w:r>
            <w:r w:rsidR="00155FEF">
              <w:rPr>
                <w:rFonts w:ascii="ＭＳ ゴシック" w:eastAsia="ＭＳ ゴシック" w:hAnsi="ＭＳ ゴシック" w:hint="eastAsia"/>
                <w:sz w:val="24"/>
                <w:szCs w:val="24"/>
              </w:rPr>
              <w:t>～</w:t>
            </w:r>
          </w:p>
        </w:tc>
        <w:tc>
          <w:tcPr>
            <w:tcW w:w="1134" w:type="dxa"/>
            <w:vAlign w:val="center"/>
          </w:tcPr>
          <w:p w14:paraId="54D30395" w14:textId="74EA2140" w:rsidR="007F634C" w:rsidRDefault="00DB7BF2"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200</w:t>
            </w:r>
          </w:p>
        </w:tc>
        <w:tc>
          <w:tcPr>
            <w:tcW w:w="1134" w:type="dxa"/>
            <w:tcBorders>
              <w:top w:val="single" w:sz="24" w:space="0" w:color="auto"/>
              <w:left w:val="single" w:sz="24" w:space="0" w:color="auto"/>
              <w:bottom w:val="single" w:sz="24" w:space="0" w:color="auto"/>
              <w:right w:val="single" w:sz="24" w:space="0" w:color="auto"/>
            </w:tcBorders>
            <w:vAlign w:val="center"/>
          </w:tcPr>
          <w:p w14:paraId="3E3D40FF" w14:textId="77777777"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1,200</w:t>
            </w:r>
          </w:p>
        </w:tc>
        <w:tc>
          <w:tcPr>
            <w:tcW w:w="421" w:type="dxa"/>
            <w:tcBorders>
              <w:top w:val="nil"/>
              <w:left w:val="single" w:sz="24" w:space="0" w:color="auto"/>
              <w:bottom w:val="nil"/>
            </w:tcBorders>
            <w:vAlign w:val="center"/>
          </w:tcPr>
          <w:p w14:paraId="4EF3569F" w14:textId="78AA7F35" w:rsidR="007F634C" w:rsidRDefault="007F634C" w:rsidP="00AE653F">
            <w:pPr>
              <w:jc w:val="center"/>
              <w:rPr>
                <w:rFonts w:ascii="ＭＳ ゴシック" w:eastAsia="ＭＳ ゴシック" w:hAnsi="ＭＳ ゴシック"/>
                <w:sz w:val="24"/>
                <w:szCs w:val="24"/>
              </w:rPr>
            </w:pPr>
          </w:p>
        </w:tc>
        <w:tc>
          <w:tcPr>
            <w:tcW w:w="1563" w:type="dxa"/>
            <w:vAlign w:val="center"/>
          </w:tcPr>
          <w:p w14:paraId="684EDF63" w14:textId="5BE0E178" w:rsidR="007F634C" w:rsidRDefault="003F1E33"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1,064</w:t>
            </w:r>
          </w:p>
        </w:tc>
        <w:tc>
          <w:tcPr>
            <w:tcW w:w="1230" w:type="dxa"/>
            <w:vAlign w:val="center"/>
          </w:tcPr>
          <w:p w14:paraId="34DCB9B3" w14:textId="0A2357CA" w:rsidR="007F634C" w:rsidRDefault="007F634C"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w:t>
            </w:r>
            <w:r w:rsidR="00A11540">
              <w:rPr>
                <w:rFonts w:ascii="ＭＳ ゴシック" w:eastAsia="ＭＳ ゴシック" w:hAnsi="ＭＳ ゴシック" w:hint="eastAsia"/>
                <w:sz w:val="24"/>
                <w:szCs w:val="24"/>
              </w:rPr>
              <w:t>年</w:t>
            </w:r>
          </w:p>
        </w:tc>
      </w:tr>
    </w:tbl>
    <w:p w14:paraId="56BA75E0" w14:textId="5C2CBC72" w:rsidR="00E8612F" w:rsidRDefault="00895BA2" w:rsidP="006660F3">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612F">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793B5F9A" w14:textId="52942681" w:rsidR="00E8612F"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　賞与については、半期ごとの</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評価の結果により、Ａ評価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w:t>
      </w:r>
      <w:r>
        <w:rPr>
          <w:rFonts w:ascii="ＭＳ ゴシック" w:eastAsia="ＭＳ ゴシック" w:hAnsi="ＭＳ ゴシック" w:hint="eastAsia"/>
          <w:sz w:val="24"/>
          <w:szCs w:val="24"/>
        </w:rPr>
        <w:t>優秀</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25</w:t>
      </w:r>
      <w:r>
        <w:rPr>
          <w:rFonts w:ascii="ＭＳ ゴシック" w:eastAsia="ＭＳ ゴシック" w:hAnsi="ＭＳ ゴシック" w:hint="eastAsia"/>
          <w:sz w:val="24"/>
          <w:szCs w:val="24"/>
        </w:rPr>
        <w:t>％相当、Ｂ評価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20</w:t>
      </w:r>
      <w:r>
        <w:rPr>
          <w:rFonts w:ascii="ＭＳ ゴシック" w:eastAsia="ＭＳ ゴシック" w:hAnsi="ＭＳ ゴシック" w:hint="eastAsia"/>
          <w:sz w:val="24"/>
          <w:szCs w:val="24"/>
        </w:rPr>
        <w:t>％相当、Ｃ評価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15</w:t>
      </w:r>
      <w:r>
        <w:rPr>
          <w:rFonts w:ascii="ＭＳ ゴシック" w:eastAsia="ＭＳ ゴシック" w:hAnsi="ＭＳ ゴシック" w:hint="eastAsia"/>
          <w:sz w:val="24"/>
          <w:szCs w:val="24"/>
        </w:rPr>
        <w:t>％相当を支給する。</w:t>
      </w:r>
    </w:p>
    <w:p w14:paraId="5FE9D8A3" w14:textId="744802F6" w:rsidR="00110BF1"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110BF1">
        <w:rPr>
          <w:rFonts w:ascii="ＭＳ ゴシック" w:eastAsia="ＭＳ ゴシック" w:hAnsi="ＭＳ ゴシック" w:hint="eastAsia"/>
          <w:sz w:val="24"/>
          <w:szCs w:val="24"/>
        </w:rPr>
        <w:t>未だ</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評価を実施していない</w:t>
      </w:r>
      <w:r w:rsidR="00110BF1">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については、</w:t>
      </w:r>
      <w:r w:rsidR="00155FEF">
        <w:rPr>
          <w:rFonts w:ascii="ＭＳ ゴシック" w:eastAsia="ＭＳ ゴシック" w:hAnsi="ＭＳ ゴシック" w:hint="eastAsia"/>
          <w:sz w:val="24"/>
          <w:szCs w:val="24"/>
        </w:rPr>
        <w:t>Ｃ</w:t>
      </w:r>
      <w:r>
        <w:rPr>
          <w:rFonts w:ascii="ＭＳ ゴシック" w:eastAsia="ＭＳ ゴシック" w:hAnsi="ＭＳ ゴシック" w:hint="eastAsia"/>
          <w:sz w:val="24"/>
          <w:szCs w:val="24"/>
        </w:rPr>
        <w:t>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983BE9">
        <w:rPr>
          <w:rFonts w:ascii="ＭＳ ゴシック" w:eastAsia="ＭＳ ゴシック" w:hAnsi="ＭＳ ゴシック" w:hint="eastAsia"/>
          <w:sz w:val="24"/>
          <w:szCs w:val="24"/>
        </w:rPr>
        <w:t>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とみなして支給する。</w:t>
      </w:r>
    </w:p>
    <w:p w14:paraId="1A462DD6" w14:textId="65B32EAC" w:rsidR="00E8612F"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890CC0">
        <w:rPr>
          <w:rFonts w:ascii="ＭＳ ゴシック" w:eastAsia="ＭＳ ゴシック" w:hAnsi="ＭＳ ゴシック" w:hint="eastAsia"/>
          <w:sz w:val="24"/>
          <w:szCs w:val="24"/>
        </w:rPr>
        <w:t>同種の業務に従事する</w:t>
      </w:r>
      <w:r>
        <w:rPr>
          <w:rFonts w:ascii="ＭＳ ゴシック" w:eastAsia="ＭＳ ゴシック" w:hAnsi="ＭＳ ゴシック" w:hint="eastAsia"/>
          <w:sz w:val="24"/>
          <w:szCs w:val="24"/>
        </w:rPr>
        <w:t>一般の労働者の平均的な賃金の額と比較するに当たっては、</w:t>
      </w:r>
      <w:r w:rsidR="00C03F88">
        <w:rPr>
          <w:rFonts w:ascii="ＭＳ ゴシック" w:eastAsia="ＭＳ ゴシック" w:hAnsi="ＭＳ ゴシック" w:hint="eastAsia"/>
          <w:sz w:val="24"/>
          <w:szCs w:val="24"/>
        </w:rPr>
        <w:t>賞与額は</w:t>
      </w:r>
      <w:r>
        <w:rPr>
          <w:rFonts w:ascii="ＭＳ ゴシック" w:eastAsia="ＭＳ ゴシック" w:hAnsi="ＭＳ ゴシック" w:hint="eastAsia"/>
          <w:sz w:val="24"/>
          <w:szCs w:val="24"/>
        </w:rPr>
        <w:t>標準的な評価であるＢ評価の場合の額による</w:t>
      </w:r>
      <w:r w:rsidR="00E573F7">
        <w:rPr>
          <w:rFonts w:ascii="ＭＳ ゴシック" w:eastAsia="ＭＳ ゴシック" w:hAnsi="ＭＳ ゴシック" w:hint="eastAsia"/>
          <w:sz w:val="24"/>
          <w:szCs w:val="24"/>
        </w:rPr>
        <w:t>こと</w:t>
      </w:r>
      <w:r w:rsidR="0059084D">
        <w:rPr>
          <w:rFonts w:ascii="ＭＳ ゴシック" w:eastAsia="ＭＳ ゴシック" w:hAnsi="ＭＳ ゴシック" w:hint="eastAsia"/>
          <w:sz w:val="24"/>
          <w:szCs w:val="24"/>
        </w:rPr>
        <w:t>とする。</w:t>
      </w:r>
    </w:p>
    <w:p w14:paraId="0D1804EC" w14:textId="1AAF401F" w:rsidR="004C7429" w:rsidRDefault="004C7429" w:rsidP="00155FEF">
      <w:pPr>
        <w:jc w:val="center"/>
        <w:rPr>
          <w:rFonts w:ascii="ＭＳ ゴシック" w:eastAsia="ＭＳ ゴシック" w:hAnsi="ＭＳ ゴシック"/>
          <w:sz w:val="24"/>
          <w:szCs w:val="24"/>
        </w:rPr>
      </w:pPr>
    </w:p>
    <w:p w14:paraId="17B2BEBB" w14:textId="1F009B30" w:rsidR="004C7429" w:rsidRDefault="004C7429" w:rsidP="00155FEF">
      <w:pPr>
        <w:jc w:val="center"/>
        <w:rPr>
          <w:rFonts w:ascii="ＭＳ ゴシック" w:eastAsia="ＭＳ ゴシック" w:hAnsi="ＭＳ ゴシック"/>
          <w:sz w:val="24"/>
          <w:szCs w:val="24"/>
        </w:rPr>
      </w:pPr>
    </w:p>
    <w:p w14:paraId="0757FE9A" w14:textId="394452D3" w:rsidR="004C7429" w:rsidRDefault="004C7429" w:rsidP="00155FEF">
      <w:pPr>
        <w:jc w:val="center"/>
        <w:rPr>
          <w:rFonts w:ascii="ＭＳ ゴシック" w:eastAsia="ＭＳ ゴシック" w:hAnsi="ＭＳ ゴシック"/>
          <w:sz w:val="24"/>
          <w:szCs w:val="24"/>
        </w:rPr>
      </w:pPr>
    </w:p>
    <w:p w14:paraId="7FFF4257" w14:textId="315DD3CE" w:rsidR="004C7429" w:rsidRDefault="004C7429" w:rsidP="00155FEF">
      <w:pPr>
        <w:jc w:val="center"/>
        <w:rPr>
          <w:rFonts w:ascii="ＭＳ ゴシック" w:eastAsia="ＭＳ ゴシック" w:hAnsi="ＭＳ ゴシック"/>
          <w:sz w:val="24"/>
          <w:szCs w:val="24"/>
        </w:rPr>
      </w:pPr>
    </w:p>
    <w:p w14:paraId="0992623A" w14:textId="09A68E48" w:rsidR="004C7429" w:rsidRDefault="002E2BE3">
      <w:pPr>
        <w:jc w:val="center"/>
        <w:rPr>
          <w:rFonts w:ascii="ＭＳ ゴシック" w:eastAsia="ＭＳ ゴシック" w:hAnsi="ＭＳ ゴシック"/>
          <w:sz w:val="24"/>
          <w:szCs w:val="24"/>
        </w:rPr>
      </w:pPr>
      <w:r w:rsidRPr="007F634C">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81792" behindDoc="0" locked="0" layoutInCell="1" allowOverlap="1" wp14:anchorId="4F149E30" wp14:editId="2E8058A8">
                <wp:simplePos x="0" y="0"/>
                <wp:positionH relativeFrom="margin">
                  <wp:align>left</wp:align>
                </wp:positionH>
                <wp:positionV relativeFrom="paragraph">
                  <wp:posOffset>25934</wp:posOffset>
                </wp:positionV>
                <wp:extent cx="6356350" cy="2290445"/>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2290445"/>
                        </a:xfrm>
                        <a:prstGeom prst="roundRect">
                          <a:avLst/>
                        </a:prstGeom>
                        <a:noFill/>
                        <a:ln w="12700" cap="flat" cmpd="sng" algn="ctr">
                          <a:noFill/>
                          <a:prstDash val="solid"/>
                          <a:miter lim="800000"/>
                          <a:headEnd/>
                          <a:tailEnd/>
                        </a:ln>
                        <a:effectLst/>
                      </wps:spPr>
                      <wps:txbx>
                        <w:txbxContent>
                          <w:p w14:paraId="6074BA43" w14:textId="77777777" w:rsidR="00442361" w:rsidRPr="00083EAC"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91A78B9" w14:textId="03426E95" w:rsidR="00442361" w:rsidRPr="007F634C" w:rsidRDefault="00442361" w:rsidP="009E2160">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 xml:space="preserve">※１　</w:t>
                            </w:r>
                            <w:r w:rsidRPr="007F634C">
                              <w:rPr>
                                <w:rFonts w:ascii="ＭＳ 明朝" w:eastAsia="ＭＳ 明朝" w:hAnsi="ＭＳ 明朝" w:hint="eastAsia"/>
                                <w:szCs w:val="24"/>
                              </w:rPr>
                              <w:t>派遣労働者の基本給及び各種手当</w:t>
                            </w:r>
                            <w:r>
                              <w:rPr>
                                <w:rFonts w:ascii="ＭＳ 明朝" w:eastAsia="ＭＳ 明朝" w:hAnsi="ＭＳ 明朝" w:hint="eastAsia"/>
                                <w:szCs w:val="24"/>
                              </w:rPr>
                              <w:t>（賞与</w:t>
                            </w:r>
                            <w:r>
                              <w:rPr>
                                <w:rFonts w:ascii="ＭＳ 明朝" w:eastAsia="ＭＳ 明朝" w:hAnsi="ＭＳ 明朝"/>
                                <w:szCs w:val="24"/>
                              </w:rPr>
                              <w:t>、</w:t>
                            </w:r>
                            <w:r w:rsidRPr="007F634C">
                              <w:rPr>
                                <w:rFonts w:ascii="ＭＳ 明朝" w:eastAsia="ＭＳ 明朝" w:hAnsi="ＭＳ 明朝" w:hint="eastAsia"/>
                                <w:szCs w:val="24"/>
                              </w:rPr>
                              <w:t>超過勤務手当、</w:t>
                            </w:r>
                            <w:r>
                              <w:rPr>
                                <w:rFonts w:ascii="ＭＳ 明朝" w:eastAsia="ＭＳ 明朝" w:hAnsi="ＭＳ 明朝" w:hint="eastAsia"/>
                                <w:szCs w:val="24"/>
                              </w:rPr>
                              <w:t>通勤手当（分離して</w:t>
                            </w:r>
                            <w:r>
                              <w:rPr>
                                <w:rFonts w:ascii="ＭＳ 明朝" w:eastAsia="ＭＳ 明朝" w:hAnsi="ＭＳ 明朝"/>
                                <w:szCs w:val="24"/>
                              </w:rPr>
                              <w:t>比較する場合</w:t>
                            </w:r>
                            <w:r>
                              <w:rPr>
                                <w:rFonts w:ascii="ＭＳ 明朝" w:eastAsia="ＭＳ 明朝" w:hAnsi="ＭＳ 明朝" w:hint="eastAsia"/>
                                <w:szCs w:val="24"/>
                              </w:rPr>
                              <w:t>）及び</w:t>
                            </w:r>
                            <w:r>
                              <w:rPr>
                                <w:rFonts w:ascii="ＭＳ 明朝" w:eastAsia="ＭＳ 明朝" w:hAnsi="ＭＳ 明朝"/>
                                <w:szCs w:val="24"/>
                              </w:rPr>
                              <w:t>退職手当</w:t>
                            </w:r>
                            <w:r w:rsidRPr="007F634C">
                              <w:rPr>
                                <w:rFonts w:ascii="ＭＳ 明朝" w:eastAsia="ＭＳ 明朝" w:hAnsi="ＭＳ 明朝" w:hint="eastAsia"/>
                                <w:szCs w:val="24"/>
                              </w:rPr>
                              <w:t>を除く</w:t>
                            </w:r>
                            <w:r>
                              <w:rPr>
                                <w:rFonts w:ascii="ＭＳ 明朝" w:eastAsia="ＭＳ 明朝" w:hAnsi="ＭＳ 明朝" w:hint="eastAsia"/>
                                <w:szCs w:val="24"/>
                              </w:rPr>
                              <w:t>）</w:t>
                            </w:r>
                            <w:r w:rsidRPr="007F634C">
                              <w:rPr>
                                <w:rFonts w:ascii="ＭＳ 明朝" w:eastAsia="ＭＳ 明朝" w:hAnsi="ＭＳ 明朝" w:hint="eastAsia"/>
                                <w:szCs w:val="24"/>
                              </w:rPr>
                              <w:t>の合計を時給換算したものを記載</w:t>
                            </w:r>
                            <w:r w:rsidR="00155FEF">
                              <w:rPr>
                                <w:rFonts w:ascii="ＭＳ 明朝" w:eastAsia="ＭＳ 明朝" w:hAnsi="ＭＳ 明朝" w:hint="eastAsia"/>
                                <w:szCs w:val="24"/>
                              </w:rPr>
                              <w:t>。勤務評価</w:t>
                            </w:r>
                            <w:r w:rsidR="00155FEF">
                              <w:rPr>
                                <w:rFonts w:ascii="ＭＳ 明朝" w:eastAsia="ＭＳ 明朝" w:hAnsi="ＭＳ 明朝"/>
                                <w:szCs w:val="24"/>
                              </w:rPr>
                              <w:t>の結果、その</w:t>
                            </w:r>
                            <w:r w:rsidR="00155FEF">
                              <w:rPr>
                                <w:rFonts w:ascii="ＭＳ 明朝" w:eastAsia="ＭＳ 明朝" w:hAnsi="ＭＳ 明朝" w:hint="eastAsia"/>
                                <w:szCs w:val="24"/>
                              </w:rPr>
                              <w:t>経験</w:t>
                            </w:r>
                            <w:r w:rsidR="00155FEF">
                              <w:rPr>
                                <w:rFonts w:ascii="ＭＳ 明朝" w:eastAsia="ＭＳ 明朝" w:hAnsi="ＭＳ 明朝"/>
                                <w:szCs w:val="24"/>
                              </w:rPr>
                              <w:t>の蓄積・能力の向上が</w:t>
                            </w:r>
                            <w:r w:rsidR="00155FEF">
                              <w:rPr>
                                <w:rFonts w:ascii="ＭＳ 明朝" w:eastAsia="ＭＳ 明朝" w:hAnsi="ＭＳ 明朝" w:hint="eastAsia"/>
                                <w:szCs w:val="24"/>
                              </w:rPr>
                              <w:t>あると</w:t>
                            </w:r>
                            <w:r w:rsidR="00155FEF">
                              <w:rPr>
                                <w:rFonts w:ascii="ＭＳ 明朝" w:eastAsia="ＭＳ 明朝" w:hAnsi="ＭＳ 明朝"/>
                                <w:szCs w:val="24"/>
                              </w:rPr>
                              <w:t>認められた場合には、１～３％の範囲で能力手当を加算</w:t>
                            </w:r>
                          </w:p>
                          <w:p w14:paraId="07964FFD" w14:textId="63D71640" w:rsidR="00442361" w:rsidRPr="007F634C" w:rsidRDefault="00442361" w:rsidP="009E216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w:t>
                            </w:r>
                            <w:r w:rsidRPr="007F634C">
                              <w:rPr>
                                <w:rFonts w:ascii="ＭＳ 明朝" w:eastAsia="ＭＳ 明朝" w:hAnsi="ＭＳ 明朝" w:hint="eastAsia"/>
                                <w:szCs w:val="24"/>
                              </w:rPr>
                              <w:t xml:space="preserve">　</w:t>
                            </w:r>
                            <w:r>
                              <w:rPr>
                                <w:rFonts w:ascii="ＭＳ 明朝" w:eastAsia="ＭＳ 明朝" w:hAnsi="ＭＳ 明朝" w:hint="eastAsia"/>
                                <w:szCs w:val="24"/>
                              </w:rPr>
                              <w:t>賞与</w:t>
                            </w:r>
                            <w:r>
                              <w:rPr>
                                <w:rFonts w:ascii="ＭＳ 明朝" w:eastAsia="ＭＳ 明朝" w:hAnsi="ＭＳ 明朝"/>
                                <w:szCs w:val="24"/>
                              </w:rPr>
                              <w:t>額は半期ごとの支給であったとしても</w:t>
                            </w:r>
                            <w:r w:rsidRPr="007F634C">
                              <w:rPr>
                                <w:rFonts w:ascii="ＭＳ 明朝" w:eastAsia="ＭＳ 明朝" w:hAnsi="ＭＳ 明朝" w:hint="eastAsia"/>
                                <w:szCs w:val="24"/>
                              </w:rPr>
                              <w:t>時給換算したものを記載</w:t>
                            </w:r>
                          </w:p>
                          <w:p w14:paraId="2C875D46" w14:textId="77FABF2E" w:rsidR="00442361" w:rsidRPr="007F634C" w:rsidRDefault="00442361" w:rsidP="007F1B1B">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※３　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p>
                          <w:p w14:paraId="60122164" w14:textId="613FBEB0" w:rsidR="00442361" w:rsidRPr="007F634C" w:rsidRDefault="00442361" w:rsidP="009E216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　基本給額と賞与額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p>
                          <w:p w14:paraId="2D882F7E" w14:textId="4D7D844B" w:rsidR="00155FEF" w:rsidRDefault="00155FEF" w:rsidP="007F634C">
                            <w:pPr>
                              <w:snapToGrid w:val="0"/>
                              <w:rPr>
                                <w:rFonts w:ascii="ＭＳ 明朝" w:eastAsia="ＭＳ 明朝" w:hAnsi="ＭＳ 明朝"/>
                                <w:szCs w:val="24"/>
                              </w:rPr>
                            </w:pPr>
                          </w:p>
                          <w:p w14:paraId="32422205" w14:textId="77777777" w:rsidR="00155FEF" w:rsidRDefault="00155FEF" w:rsidP="007F634C">
                            <w:pPr>
                              <w:snapToGrid w:val="0"/>
                              <w:rPr>
                                <w:rFonts w:ascii="ＭＳ 明朝" w:eastAsia="ＭＳ 明朝" w:hAnsi="ＭＳ 明朝"/>
                                <w:szCs w:val="24"/>
                              </w:rPr>
                            </w:pPr>
                          </w:p>
                          <w:p w14:paraId="76746FC4" w14:textId="77777777" w:rsidR="00155FEF" w:rsidRDefault="00155FEF" w:rsidP="007F634C">
                            <w:pPr>
                              <w:snapToGrid w:val="0"/>
                              <w:rPr>
                                <w:rFonts w:ascii="ＭＳ 明朝" w:eastAsia="ＭＳ 明朝" w:hAnsi="ＭＳ 明朝"/>
                                <w:szCs w:val="24"/>
                              </w:rPr>
                            </w:pPr>
                          </w:p>
                          <w:p w14:paraId="60A90890" w14:textId="4238FD34" w:rsidR="00442361" w:rsidRPr="00083EAC" w:rsidRDefault="00442361" w:rsidP="007F634C">
                            <w:pPr>
                              <w:snapToGrid w:val="0"/>
                              <w:rPr>
                                <w:rFonts w:ascii="ＭＳ 明朝" w:eastAsia="ＭＳ 明朝" w:hAnsi="ＭＳ 明朝"/>
                                <w:szCs w:val="24"/>
                              </w:rPr>
                            </w:pPr>
                          </w:p>
                          <w:p w14:paraId="4FBA6C7B" w14:textId="77777777" w:rsidR="00442361" w:rsidRPr="00083EAC"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28" style="position:absolute;left:0;text-align:left;margin-left:0;margin-top:2.05pt;width:500.5pt;height:180.35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" filled="f" stroked="f" strokeweight="1pt">
                <v:stroke joinstyle="miter"/>
                <v:textbox>
                  <w:txbxContent>
                    <w:p w14:paraId="6074BA43" w14:textId="77777777" w:rsidR="00442361" w:rsidRPr="00083EAC"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91A78B9" w14:textId="03426E95" w:rsidR="00442361" w:rsidRPr="007F634C" w:rsidRDefault="00442361" w:rsidP="009E2160">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 xml:space="preserve">※１　</w:t>
                      </w:r>
                      <w:r w:rsidRPr="007F634C">
                        <w:rPr>
                          <w:rFonts w:ascii="ＭＳ 明朝" w:eastAsia="ＭＳ 明朝" w:hAnsi="ＭＳ 明朝" w:hint="eastAsia"/>
                          <w:szCs w:val="24"/>
                        </w:rPr>
                        <w:t>派遣労働者の基本給及び各種手当</w:t>
                      </w:r>
                      <w:r>
                        <w:rPr>
                          <w:rFonts w:ascii="ＭＳ 明朝" w:eastAsia="ＭＳ 明朝" w:hAnsi="ＭＳ 明朝" w:hint="eastAsia"/>
                          <w:szCs w:val="24"/>
                        </w:rPr>
                        <w:t>（賞与</w:t>
                      </w:r>
                      <w:r>
                        <w:rPr>
                          <w:rFonts w:ascii="ＭＳ 明朝" w:eastAsia="ＭＳ 明朝" w:hAnsi="ＭＳ 明朝"/>
                          <w:szCs w:val="24"/>
                        </w:rPr>
                        <w:t>、</w:t>
                      </w:r>
                      <w:r w:rsidRPr="007F634C">
                        <w:rPr>
                          <w:rFonts w:ascii="ＭＳ 明朝" w:eastAsia="ＭＳ 明朝" w:hAnsi="ＭＳ 明朝" w:hint="eastAsia"/>
                          <w:szCs w:val="24"/>
                        </w:rPr>
                        <w:t>超過勤務手当、</w:t>
                      </w:r>
                      <w:r>
                        <w:rPr>
                          <w:rFonts w:ascii="ＭＳ 明朝" w:eastAsia="ＭＳ 明朝" w:hAnsi="ＭＳ 明朝" w:hint="eastAsia"/>
                          <w:szCs w:val="24"/>
                        </w:rPr>
                        <w:t>通勤手当（分離して</w:t>
                      </w:r>
                      <w:r>
                        <w:rPr>
                          <w:rFonts w:ascii="ＭＳ 明朝" w:eastAsia="ＭＳ 明朝" w:hAnsi="ＭＳ 明朝"/>
                          <w:szCs w:val="24"/>
                        </w:rPr>
                        <w:t>比較する場合</w:t>
                      </w:r>
                      <w:r>
                        <w:rPr>
                          <w:rFonts w:ascii="ＭＳ 明朝" w:eastAsia="ＭＳ 明朝" w:hAnsi="ＭＳ 明朝" w:hint="eastAsia"/>
                          <w:szCs w:val="24"/>
                        </w:rPr>
                        <w:t>）及び</w:t>
                      </w:r>
                      <w:r>
                        <w:rPr>
                          <w:rFonts w:ascii="ＭＳ 明朝" w:eastAsia="ＭＳ 明朝" w:hAnsi="ＭＳ 明朝"/>
                          <w:szCs w:val="24"/>
                        </w:rPr>
                        <w:t>退職手当</w:t>
                      </w:r>
                      <w:r w:rsidRPr="007F634C">
                        <w:rPr>
                          <w:rFonts w:ascii="ＭＳ 明朝" w:eastAsia="ＭＳ 明朝" w:hAnsi="ＭＳ 明朝" w:hint="eastAsia"/>
                          <w:szCs w:val="24"/>
                        </w:rPr>
                        <w:t>を除く</w:t>
                      </w:r>
                      <w:r>
                        <w:rPr>
                          <w:rFonts w:ascii="ＭＳ 明朝" w:eastAsia="ＭＳ 明朝" w:hAnsi="ＭＳ 明朝" w:hint="eastAsia"/>
                          <w:szCs w:val="24"/>
                        </w:rPr>
                        <w:t>）</w:t>
                      </w:r>
                      <w:r w:rsidRPr="007F634C">
                        <w:rPr>
                          <w:rFonts w:ascii="ＭＳ 明朝" w:eastAsia="ＭＳ 明朝" w:hAnsi="ＭＳ 明朝" w:hint="eastAsia"/>
                          <w:szCs w:val="24"/>
                        </w:rPr>
                        <w:t>の合計を時給換算したものを記載</w:t>
                      </w:r>
                      <w:r w:rsidR="00155FEF">
                        <w:rPr>
                          <w:rFonts w:ascii="ＭＳ 明朝" w:eastAsia="ＭＳ 明朝" w:hAnsi="ＭＳ 明朝" w:hint="eastAsia"/>
                          <w:szCs w:val="24"/>
                        </w:rPr>
                        <w:t>。勤務評価</w:t>
                      </w:r>
                      <w:r w:rsidR="00155FEF">
                        <w:rPr>
                          <w:rFonts w:ascii="ＭＳ 明朝" w:eastAsia="ＭＳ 明朝" w:hAnsi="ＭＳ 明朝"/>
                          <w:szCs w:val="24"/>
                        </w:rPr>
                        <w:t>の結果、その</w:t>
                      </w:r>
                      <w:r w:rsidR="00155FEF">
                        <w:rPr>
                          <w:rFonts w:ascii="ＭＳ 明朝" w:eastAsia="ＭＳ 明朝" w:hAnsi="ＭＳ 明朝" w:hint="eastAsia"/>
                          <w:szCs w:val="24"/>
                        </w:rPr>
                        <w:t>経験</w:t>
                      </w:r>
                      <w:r w:rsidR="00155FEF">
                        <w:rPr>
                          <w:rFonts w:ascii="ＭＳ 明朝" w:eastAsia="ＭＳ 明朝" w:hAnsi="ＭＳ 明朝"/>
                          <w:szCs w:val="24"/>
                        </w:rPr>
                        <w:t>の蓄積・能力の向上が</w:t>
                      </w:r>
                      <w:r w:rsidR="00155FEF">
                        <w:rPr>
                          <w:rFonts w:ascii="ＭＳ 明朝" w:eastAsia="ＭＳ 明朝" w:hAnsi="ＭＳ 明朝" w:hint="eastAsia"/>
                          <w:szCs w:val="24"/>
                        </w:rPr>
                        <w:t>あると</w:t>
                      </w:r>
                      <w:r w:rsidR="00155FEF">
                        <w:rPr>
                          <w:rFonts w:ascii="ＭＳ 明朝" w:eastAsia="ＭＳ 明朝" w:hAnsi="ＭＳ 明朝"/>
                          <w:szCs w:val="24"/>
                        </w:rPr>
                        <w:t>認められた場合には、１～３％の範囲で能力手当を加算</w:t>
                      </w:r>
                    </w:p>
                    <w:p w14:paraId="07964FFD" w14:textId="63D71640" w:rsidR="00442361" w:rsidRPr="007F634C" w:rsidRDefault="00442361" w:rsidP="009E216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w:t>
                      </w:r>
                      <w:r w:rsidRPr="007F634C">
                        <w:rPr>
                          <w:rFonts w:ascii="ＭＳ 明朝" w:eastAsia="ＭＳ 明朝" w:hAnsi="ＭＳ 明朝" w:hint="eastAsia"/>
                          <w:szCs w:val="24"/>
                        </w:rPr>
                        <w:t xml:space="preserve">　</w:t>
                      </w:r>
                      <w:r>
                        <w:rPr>
                          <w:rFonts w:ascii="ＭＳ 明朝" w:eastAsia="ＭＳ 明朝" w:hAnsi="ＭＳ 明朝" w:hint="eastAsia"/>
                          <w:szCs w:val="24"/>
                        </w:rPr>
                        <w:t>賞与</w:t>
                      </w:r>
                      <w:r>
                        <w:rPr>
                          <w:rFonts w:ascii="ＭＳ 明朝" w:eastAsia="ＭＳ 明朝" w:hAnsi="ＭＳ 明朝"/>
                          <w:szCs w:val="24"/>
                        </w:rPr>
                        <w:t>額は半期ごとの支給であったとしても</w:t>
                      </w:r>
                      <w:r w:rsidRPr="007F634C">
                        <w:rPr>
                          <w:rFonts w:ascii="ＭＳ 明朝" w:eastAsia="ＭＳ 明朝" w:hAnsi="ＭＳ 明朝" w:hint="eastAsia"/>
                          <w:szCs w:val="24"/>
                        </w:rPr>
                        <w:t>時給換算したものを記載</w:t>
                      </w:r>
                    </w:p>
                    <w:p w14:paraId="2C875D46" w14:textId="77FABF2E" w:rsidR="00442361" w:rsidRPr="007F634C" w:rsidRDefault="00442361" w:rsidP="007F1B1B">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※３　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p>
                    <w:p w14:paraId="60122164" w14:textId="613FBEB0" w:rsidR="00442361" w:rsidRPr="007F634C" w:rsidRDefault="00442361" w:rsidP="009E2160">
                      <w:pPr>
                        <w:snapToGrid w:val="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　基本給額と賞与額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p>
                    <w:p w14:paraId="2D882F7E" w14:textId="4D7D844B" w:rsidR="00155FEF" w:rsidRDefault="00155FEF" w:rsidP="007F634C">
                      <w:pPr>
                        <w:snapToGrid w:val="0"/>
                        <w:rPr>
                          <w:rFonts w:ascii="ＭＳ 明朝" w:eastAsia="ＭＳ 明朝" w:hAnsi="ＭＳ 明朝"/>
                          <w:szCs w:val="24"/>
                        </w:rPr>
                      </w:pPr>
                    </w:p>
                    <w:p w14:paraId="32422205" w14:textId="77777777" w:rsidR="00155FEF" w:rsidRDefault="00155FEF" w:rsidP="007F634C">
                      <w:pPr>
                        <w:snapToGrid w:val="0"/>
                        <w:rPr>
                          <w:rFonts w:ascii="ＭＳ 明朝" w:eastAsia="ＭＳ 明朝" w:hAnsi="ＭＳ 明朝"/>
                          <w:szCs w:val="24"/>
                        </w:rPr>
                      </w:pPr>
                    </w:p>
                    <w:p w14:paraId="76746FC4" w14:textId="77777777" w:rsidR="00155FEF" w:rsidRDefault="00155FEF" w:rsidP="007F634C">
                      <w:pPr>
                        <w:snapToGrid w:val="0"/>
                        <w:rPr>
                          <w:rFonts w:ascii="ＭＳ 明朝" w:eastAsia="ＭＳ 明朝" w:hAnsi="ＭＳ 明朝"/>
                          <w:szCs w:val="24"/>
                        </w:rPr>
                      </w:pPr>
                    </w:p>
                    <w:p w14:paraId="60A90890" w14:textId="4238FD34" w:rsidR="00442361" w:rsidRPr="00083EAC" w:rsidRDefault="00442361" w:rsidP="007F634C">
                      <w:pPr>
                        <w:snapToGrid w:val="0"/>
                        <w:rPr>
                          <w:rFonts w:ascii="ＭＳ 明朝" w:eastAsia="ＭＳ 明朝" w:hAnsi="ＭＳ 明朝"/>
                          <w:szCs w:val="24"/>
                        </w:rPr>
                      </w:pPr>
                    </w:p>
                    <w:p w14:paraId="4FBA6C7B" w14:textId="77777777" w:rsidR="00442361" w:rsidRPr="00083EAC" w:rsidRDefault="00442361"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p>
    <w:p w14:paraId="71E2CC79" w14:textId="24A44006" w:rsidR="004C7429" w:rsidRDefault="004C7429" w:rsidP="00912B99">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協定締結後に厚労省が公表する賃金データが改訂された場合、別表２と別表４に定める賃金の額は、改訂後の同種の業務に従事する一般</w:t>
      </w:r>
      <w:r w:rsidR="00FD4370">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労働者の</w:t>
      </w:r>
      <w:r w:rsidR="00FD4370">
        <w:rPr>
          <w:rFonts w:ascii="ＭＳ ゴシック" w:eastAsia="ＭＳ ゴシック" w:hAnsi="ＭＳ ゴシック" w:hint="eastAsia"/>
          <w:sz w:val="24"/>
          <w:szCs w:val="24"/>
        </w:rPr>
        <w:t>平均的な</w:t>
      </w:r>
      <w:r w:rsidR="00310CDD">
        <w:rPr>
          <w:rFonts w:ascii="ＭＳ ゴシック" w:eastAsia="ＭＳ ゴシック" w:hAnsi="ＭＳ ゴシック" w:hint="eastAsia"/>
          <w:sz w:val="24"/>
          <w:szCs w:val="24"/>
        </w:rPr>
        <w:t>賃金</w:t>
      </w:r>
      <w:r w:rsidR="00FD4370">
        <w:rPr>
          <w:rFonts w:ascii="ＭＳ ゴシック" w:eastAsia="ＭＳ ゴシック" w:hAnsi="ＭＳ ゴシック" w:hint="eastAsia"/>
          <w:sz w:val="24"/>
          <w:szCs w:val="24"/>
        </w:rPr>
        <w:t>の</w:t>
      </w:r>
      <w:r w:rsidR="00310CDD">
        <w:rPr>
          <w:rFonts w:ascii="ＭＳ ゴシック" w:eastAsia="ＭＳ ゴシック" w:hAnsi="ＭＳ ゴシック" w:hint="eastAsia"/>
          <w:sz w:val="24"/>
          <w:szCs w:val="24"/>
        </w:rPr>
        <w:t>額</w:t>
      </w:r>
      <w:r w:rsidR="0007793E">
        <w:rPr>
          <w:rFonts w:ascii="ＭＳ ゴシック" w:eastAsia="ＭＳ ゴシック" w:hAnsi="ＭＳ ゴシック" w:hint="eastAsia"/>
          <w:sz w:val="24"/>
          <w:szCs w:val="24"/>
        </w:rPr>
        <w:t>と同額</w:t>
      </w:r>
      <w:r w:rsidR="00310CDD">
        <w:rPr>
          <w:rFonts w:ascii="ＭＳ ゴシック" w:eastAsia="ＭＳ ゴシック" w:hAnsi="ＭＳ ゴシック" w:hint="eastAsia"/>
          <w:sz w:val="24"/>
          <w:szCs w:val="24"/>
        </w:rPr>
        <w:t>以上である</w:t>
      </w:r>
      <w:r>
        <w:rPr>
          <w:rFonts w:ascii="ＭＳ ゴシック" w:eastAsia="ＭＳ ゴシック" w:hAnsi="ＭＳ ゴシック" w:hint="eastAsia"/>
          <w:sz w:val="24"/>
          <w:szCs w:val="24"/>
        </w:rPr>
        <w:t>ことを確認した旨の書面を添付すること。</w:t>
      </w:r>
    </w:p>
    <w:p w14:paraId="30DE6905" w14:textId="6A97EECA" w:rsidR="004C7429" w:rsidRDefault="004C7429" w:rsidP="00155FEF">
      <w:pPr>
        <w:jc w:val="center"/>
        <w:rPr>
          <w:rFonts w:ascii="ＭＳ ゴシック" w:eastAsia="ＭＳ ゴシック" w:hAnsi="ＭＳ ゴシック"/>
          <w:sz w:val="24"/>
          <w:szCs w:val="24"/>
        </w:rPr>
      </w:pPr>
    </w:p>
    <w:p w14:paraId="197218FC" w14:textId="7C109001" w:rsidR="004C7429" w:rsidRDefault="004C7429" w:rsidP="00155FEF">
      <w:pPr>
        <w:jc w:val="center"/>
        <w:rPr>
          <w:rFonts w:ascii="ＭＳ ゴシック" w:eastAsia="ＭＳ ゴシック" w:hAnsi="ＭＳ ゴシック"/>
          <w:sz w:val="24"/>
          <w:szCs w:val="24"/>
        </w:rPr>
      </w:pPr>
    </w:p>
    <w:p w14:paraId="6D28F1AB" w14:textId="309388CD" w:rsidR="004C7429" w:rsidRDefault="004C7429" w:rsidP="00155FEF">
      <w:pPr>
        <w:jc w:val="center"/>
        <w:rPr>
          <w:rFonts w:ascii="ＭＳ ゴシック" w:eastAsia="ＭＳ ゴシック" w:hAnsi="ＭＳ ゴシック"/>
          <w:sz w:val="24"/>
          <w:szCs w:val="24"/>
        </w:rPr>
      </w:pPr>
    </w:p>
    <w:p w14:paraId="52FEFA39" w14:textId="77777777" w:rsidR="004C7429" w:rsidRDefault="004C7429" w:rsidP="00155FEF">
      <w:pPr>
        <w:jc w:val="center"/>
        <w:rPr>
          <w:rFonts w:ascii="ＭＳ ゴシック" w:eastAsia="ＭＳ ゴシック" w:hAnsi="ＭＳ ゴシック"/>
          <w:sz w:val="24"/>
          <w:szCs w:val="24"/>
        </w:rPr>
      </w:pPr>
    </w:p>
    <w:p w14:paraId="36ED63BA" w14:textId="1D9ECDEB" w:rsidR="00912770" w:rsidRDefault="007F634C" w:rsidP="00155FEF">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4F19EA">
        <w:rPr>
          <w:rFonts w:ascii="ＭＳ ゴシック" w:eastAsia="ＭＳ ゴシック" w:hAnsi="ＭＳ ゴシック" w:hint="eastAsia"/>
          <w:sz w:val="24"/>
          <w:szCs w:val="24"/>
        </w:rPr>
        <w:lastRenderedPageBreak/>
        <w:t xml:space="preserve">別表３　</w:t>
      </w:r>
      <w:r w:rsidR="00890CC0">
        <w:rPr>
          <w:rFonts w:ascii="ＭＳ ゴシック" w:eastAsia="ＭＳ ゴシック" w:hAnsi="ＭＳ ゴシック" w:hint="eastAsia"/>
          <w:sz w:val="24"/>
          <w:szCs w:val="24"/>
        </w:rPr>
        <w:t>同種の業務に従事する</w:t>
      </w:r>
      <w:r w:rsidR="00742892">
        <w:rPr>
          <w:rFonts w:ascii="ＭＳ ゴシック" w:eastAsia="ＭＳ ゴシック" w:hAnsi="ＭＳ ゴシック" w:hint="eastAsia"/>
          <w:sz w:val="24"/>
          <w:szCs w:val="24"/>
        </w:rPr>
        <w:t>一般</w:t>
      </w:r>
      <w:r w:rsidR="00292F16">
        <w:rPr>
          <w:rFonts w:ascii="ＭＳ ゴシック" w:eastAsia="ＭＳ ゴシック" w:hAnsi="ＭＳ ゴシック" w:hint="eastAsia"/>
          <w:sz w:val="24"/>
          <w:szCs w:val="24"/>
        </w:rPr>
        <w:t>の</w:t>
      </w:r>
      <w:r w:rsidR="00742892">
        <w:rPr>
          <w:rFonts w:ascii="ＭＳ ゴシック" w:eastAsia="ＭＳ ゴシック" w:hAnsi="ＭＳ ゴシック" w:hint="eastAsia"/>
          <w:sz w:val="24"/>
          <w:szCs w:val="24"/>
        </w:rPr>
        <w:t>労働者の平均的な賃金の額</w:t>
      </w:r>
      <w:r w:rsidR="00895BA2">
        <w:rPr>
          <w:rFonts w:ascii="ＭＳ ゴシック" w:eastAsia="ＭＳ ゴシック" w:hAnsi="ＭＳ ゴシック" w:hint="eastAsia"/>
          <w:sz w:val="24"/>
          <w:szCs w:val="24"/>
        </w:rPr>
        <w:t>（</w:t>
      </w:r>
      <w:r w:rsidR="004F19EA">
        <w:rPr>
          <w:rFonts w:ascii="ＭＳ ゴシック" w:eastAsia="ＭＳ ゴシック" w:hAnsi="ＭＳ ゴシック" w:hint="eastAsia"/>
          <w:sz w:val="24"/>
          <w:szCs w:val="24"/>
        </w:rPr>
        <w:t>退職手当</w:t>
      </w:r>
      <w:r w:rsidR="00742892">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p w14:paraId="3BC0D11C" w14:textId="3AFA2B91" w:rsidR="007A6327" w:rsidRPr="00292F16" w:rsidRDefault="007A6327" w:rsidP="00F62E8E">
      <w:pPr>
        <w:jc w:val="center"/>
        <w:rPr>
          <w:rFonts w:ascii="ＭＳ ゴシック" w:eastAsia="ＭＳ ゴシック" w:hAnsi="ＭＳ ゴシック"/>
          <w:sz w:val="24"/>
          <w:szCs w:val="24"/>
        </w:rPr>
      </w:pPr>
    </w:p>
    <w:tbl>
      <w:tblPr>
        <w:tblStyle w:val="a3"/>
        <w:tblW w:w="9347" w:type="dxa"/>
        <w:jc w:val="center"/>
        <w:tblLayout w:type="fixed"/>
        <w:tblLook w:val="04A0" w:firstRow="1" w:lastRow="0" w:firstColumn="1" w:lastColumn="0" w:noHBand="0" w:noVBand="1"/>
      </w:tblPr>
      <w:tblGrid>
        <w:gridCol w:w="1271"/>
        <w:gridCol w:w="1276"/>
        <w:gridCol w:w="850"/>
        <w:gridCol w:w="850"/>
        <w:gridCol w:w="850"/>
        <w:gridCol w:w="850"/>
        <w:gridCol w:w="850"/>
        <w:gridCol w:w="850"/>
        <w:gridCol w:w="850"/>
        <w:gridCol w:w="850"/>
      </w:tblGrid>
      <w:tr w:rsidR="002828FB" w:rsidRPr="00167260" w14:paraId="4FF6C6BF" w14:textId="6491BF62" w:rsidTr="00AA3517">
        <w:trPr>
          <w:jc w:val="center"/>
        </w:trPr>
        <w:tc>
          <w:tcPr>
            <w:tcW w:w="2547" w:type="dxa"/>
            <w:gridSpan w:val="2"/>
            <w:tcBorders>
              <w:top w:val="single" w:sz="4" w:space="0" w:color="auto"/>
            </w:tcBorders>
          </w:tcPr>
          <w:p w14:paraId="56DCA1C8" w14:textId="524BCCAA" w:rsidR="002828FB" w:rsidRPr="00167260" w:rsidRDefault="002828FB" w:rsidP="00292F1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tcPr>
          <w:p w14:paraId="3EBAB1EA" w14:textId="4B5128F5" w:rsidR="002828FB" w:rsidRPr="00167260" w:rsidRDefault="002828FB" w:rsidP="00C7150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Borders>
              <w:top w:val="single" w:sz="4" w:space="0" w:color="auto"/>
            </w:tcBorders>
          </w:tcPr>
          <w:p w14:paraId="1B48384D" w14:textId="17890B1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Borders>
              <w:top w:val="single" w:sz="4" w:space="0" w:color="auto"/>
            </w:tcBorders>
          </w:tcPr>
          <w:p w14:paraId="3CA490BA" w14:textId="54568307"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Borders>
              <w:top w:val="single" w:sz="4" w:space="0" w:color="auto"/>
            </w:tcBorders>
          </w:tcPr>
          <w:p w14:paraId="1051169A" w14:textId="6CDA0D34"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0" w:type="dxa"/>
            <w:tcBorders>
              <w:top w:val="single" w:sz="4" w:space="0" w:color="auto"/>
            </w:tcBorders>
          </w:tcPr>
          <w:p w14:paraId="11DCBC0F" w14:textId="4EF90C7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Borders>
              <w:top w:val="single" w:sz="4" w:space="0" w:color="auto"/>
            </w:tcBorders>
          </w:tcPr>
          <w:p w14:paraId="5C274212" w14:textId="0B6ADFA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Borders>
              <w:top w:val="single" w:sz="4" w:space="0" w:color="auto"/>
            </w:tcBorders>
          </w:tcPr>
          <w:p w14:paraId="691E9656" w14:textId="7087422F"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0" w:type="dxa"/>
            <w:tcBorders>
              <w:top w:val="single" w:sz="4" w:space="0" w:color="auto"/>
            </w:tcBorders>
          </w:tcPr>
          <w:p w14:paraId="557A4D5D" w14:textId="6E3CCED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2828FB" w:rsidRPr="00167260" w14:paraId="79470CEC" w14:textId="20D18415" w:rsidTr="00AA3517">
        <w:trPr>
          <w:jc w:val="center"/>
        </w:trPr>
        <w:tc>
          <w:tcPr>
            <w:tcW w:w="1271" w:type="dxa"/>
            <w:vMerge w:val="restart"/>
            <w:vAlign w:val="center"/>
          </w:tcPr>
          <w:p w14:paraId="52C43C7C" w14:textId="61D29D1A" w:rsidR="002828FB" w:rsidRPr="00167260" w:rsidRDefault="002828FB" w:rsidP="00AA3517">
            <w:pPr>
              <w:jc w:val="center"/>
              <w:rPr>
                <w:rFonts w:ascii="ＭＳ ゴシック" w:eastAsia="ＭＳ ゴシック" w:hAnsi="ＭＳ ゴシック"/>
                <w:sz w:val="24"/>
                <w:szCs w:val="24"/>
                <w:shd w:val="pct15" w:color="auto" w:fill="FFFFFF"/>
              </w:rPr>
            </w:pPr>
            <w:r w:rsidRPr="00167260">
              <w:rPr>
                <w:rFonts w:ascii="ＭＳ ゴシック" w:eastAsia="ＭＳ ゴシック" w:hAnsi="ＭＳ ゴシック" w:hint="eastAsia"/>
                <w:sz w:val="24"/>
                <w:szCs w:val="24"/>
              </w:rPr>
              <w:t>支給率（月数）</w:t>
            </w:r>
          </w:p>
        </w:tc>
        <w:tc>
          <w:tcPr>
            <w:tcW w:w="1276" w:type="dxa"/>
            <w:vAlign w:val="center"/>
          </w:tcPr>
          <w:p w14:paraId="09FD17C2" w14:textId="1744AE3D"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4D5143E0" w14:textId="2DD8E61A"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0.8</w:t>
            </w:r>
          </w:p>
        </w:tc>
        <w:tc>
          <w:tcPr>
            <w:tcW w:w="850" w:type="dxa"/>
            <w:vAlign w:val="center"/>
          </w:tcPr>
          <w:p w14:paraId="41A5D89E" w14:textId="750049FC"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1.3</w:t>
            </w:r>
          </w:p>
        </w:tc>
        <w:tc>
          <w:tcPr>
            <w:tcW w:w="850" w:type="dxa"/>
            <w:vAlign w:val="center"/>
          </w:tcPr>
          <w:p w14:paraId="127402FD" w14:textId="272340E2"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2.9</w:t>
            </w:r>
          </w:p>
        </w:tc>
        <w:tc>
          <w:tcPr>
            <w:tcW w:w="850" w:type="dxa"/>
            <w:vAlign w:val="center"/>
          </w:tcPr>
          <w:p w14:paraId="07A3525F" w14:textId="69A2BCD8"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5.0</w:t>
            </w:r>
          </w:p>
        </w:tc>
        <w:tc>
          <w:tcPr>
            <w:tcW w:w="850" w:type="dxa"/>
            <w:vAlign w:val="center"/>
          </w:tcPr>
          <w:p w14:paraId="1F9BAB4E" w14:textId="233395D8"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7.2</w:t>
            </w:r>
          </w:p>
        </w:tc>
        <w:tc>
          <w:tcPr>
            <w:tcW w:w="850" w:type="dxa"/>
            <w:vAlign w:val="center"/>
          </w:tcPr>
          <w:p w14:paraId="320789EE" w14:textId="10438C52"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10.1</w:t>
            </w:r>
          </w:p>
        </w:tc>
        <w:tc>
          <w:tcPr>
            <w:tcW w:w="850" w:type="dxa"/>
            <w:vAlign w:val="center"/>
          </w:tcPr>
          <w:p w14:paraId="66434AF2" w14:textId="0A6AD898"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12.4</w:t>
            </w:r>
          </w:p>
        </w:tc>
        <w:tc>
          <w:tcPr>
            <w:tcW w:w="850" w:type="dxa"/>
            <w:vAlign w:val="center"/>
          </w:tcPr>
          <w:p w14:paraId="3E9F1DCD" w14:textId="4003F88A" w:rsidR="002828FB" w:rsidRPr="00167260" w:rsidRDefault="002828FB"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14.</w:t>
            </w:r>
            <w:r w:rsidRPr="00167260">
              <w:rPr>
                <w:rFonts w:ascii="ＭＳ ゴシック" w:eastAsia="ＭＳ ゴシック" w:hAnsi="ＭＳ ゴシック" w:hint="eastAsia"/>
                <w:sz w:val="24"/>
                <w:szCs w:val="24"/>
              </w:rPr>
              <w:t>0</w:t>
            </w:r>
          </w:p>
        </w:tc>
      </w:tr>
      <w:tr w:rsidR="002828FB" w:rsidRPr="00167260" w14:paraId="491215D7" w14:textId="77777777" w:rsidTr="00AA3517">
        <w:trPr>
          <w:jc w:val="center"/>
        </w:trPr>
        <w:tc>
          <w:tcPr>
            <w:tcW w:w="1271" w:type="dxa"/>
            <w:vMerge/>
            <w:vAlign w:val="center"/>
          </w:tcPr>
          <w:p w14:paraId="7A87F13B" w14:textId="77777777" w:rsidR="002828FB" w:rsidRPr="00167260" w:rsidDel="00292F16" w:rsidRDefault="002828FB" w:rsidP="00292F16">
            <w:pPr>
              <w:jc w:val="center"/>
              <w:rPr>
                <w:rFonts w:ascii="ＭＳ ゴシック" w:eastAsia="ＭＳ ゴシック" w:hAnsi="ＭＳ ゴシック"/>
                <w:sz w:val="24"/>
                <w:szCs w:val="24"/>
                <w:shd w:val="pct15" w:color="auto" w:fill="FFFFFF"/>
              </w:rPr>
            </w:pPr>
          </w:p>
        </w:tc>
        <w:tc>
          <w:tcPr>
            <w:tcW w:w="1276" w:type="dxa"/>
            <w:vAlign w:val="center"/>
          </w:tcPr>
          <w:p w14:paraId="4C3E5BDE" w14:textId="20DB9B3F"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0F57422C" w14:textId="73629E3F"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p>
        </w:tc>
        <w:tc>
          <w:tcPr>
            <w:tcW w:w="850" w:type="dxa"/>
            <w:vAlign w:val="center"/>
          </w:tcPr>
          <w:p w14:paraId="21924264" w14:textId="295DC81B"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8</w:t>
            </w:r>
          </w:p>
        </w:tc>
        <w:tc>
          <w:tcPr>
            <w:tcW w:w="850" w:type="dxa"/>
            <w:vAlign w:val="center"/>
          </w:tcPr>
          <w:p w14:paraId="0309B6D8" w14:textId="0DD278F9"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8</w:t>
            </w:r>
          </w:p>
        </w:tc>
        <w:tc>
          <w:tcPr>
            <w:tcW w:w="850" w:type="dxa"/>
            <w:vAlign w:val="center"/>
          </w:tcPr>
          <w:p w14:paraId="26B83F02" w14:textId="5E778EAB"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6.</w:t>
            </w:r>
            <w:r w:rsidRPr="00167260">
              <w:rPr>
                <w:rFonts w:ascii="ＭＳ ゴシック" w:eastAsia="ＭＳ ゴシック" w:hAnsi="ＭＳ ゴシック"/>
                <w:sz w:val="24"/>
                <w:szCs w:val="24"/>
              </w:rPr>
              <w:t>2</w:t>
            </w:r>
          </w:p>
        </w:tc>
        <w:tc>
          <w:tcPr>
            <w:tcW w:w="850" w:type="dxa"/>
            <w:vAlign w:val="center"/>
          </w:tcPr>
          <w:p w14:paraId="0555EE99" w14:textId="3B30E6D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8.7</w:t>
            </w:r>
          </w:p>
        </w:tc>
        <w:tc>
          <w:tcPr>
            <w:tcW w:w="850" w:type="dxa"/>
            <w:vAlign w:val="center"/>
          </w:tcPr>
          <w:p w14:paraId="4CAF16E8" w14:textId="2BA9286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11.</w:t>
            </w:r>
            <w:r w:rsidRPr="00167260">
              <w:rPr>
                <w:rFonts w:ascii="ＭＳ ゴシック" w:eastAsia="ＭＳ ゴシック" w:hAnsi="ＭＳ ゴシック"/>
                <w:sz w:val="24"/>
                <w:szCs w:val="24"/>
              </w:rPr>
              <w:t>6</w:t>
            </w:r>
          </w:p>
        </w:tc>
        <w:tc>
          <w:tcPr>
            <w:tcW w:w="850" w:type="dxa"/>
            <w:vAlign w:val="center"/>
          </w:tcPr>
          <w:p w14:paraId="740EAC60" w14:textId="128F8B62"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4</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1</w:t>
            </w:r>
          </w:p>
        </w:tc>
        <w:tc>
          <w:tcPr>
            <w:tcW w:w="850" w:type="dxa"/>
            <w:vAlign w:val="center"/>
          </w:tcPr>
          <w:p w14:paraId="71F7E6DE" w14:textId="455892D4"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7</w:t>
            </w:r>
          </w:p>
        </w:tc>
      </w:tr>
    </w:tbl>
    <w:p w14:paraId="0C894B36" w14:textId="5B88299F" w:rsidR="00742892" w:rsidRDefault="00895BA2" w:rsidP="009E2160">
      <w:pPr>
        <w:ind w:left="240" w:hangingChars="100" w:hanging="240"/>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w:t>
      </w:r>
      <w:r w:rsidR="00742892" w:rsidRPr="00167260">
        <w:rPr>
          <w:rFonts w:ascii="ＭＳ ゴシック" w:eastAsia="ＭＳ ゴシック" w:hAnsi="ＭＳ ゴシック" w:hint="eastAsia"/>
          <w:sz w:val="24"/>
          <w:szCs w:val="24"/>
        </w:rPr>
        <w:t>資料出所</w:t>
      </w:r>
      <w:r w:rsidRPr="00167260">
        <w:rPr>
          <w:rFonts w:ascii="ＭＳ ゴシック" w:eastAsia="ＭＳ ゴシック" w:hAnsi="ＭＳ ゴシック" w:hint="eastAsia"/>
          <w:sz w:val="24"/>
          <w:szCs w:val="24"/>
        </w:rPr>
        <w:t>）</w:t>
      </w:r>
      <w:r w:rsidR="00742892" w:rsidRPr="00167260">
        <w:rPr>
          <w:rFonts w:ascii="ＭＳ ゴシック" w:eastAsia="ＭＳ ゴシック" w:hAnsi="ＭＳ ゴシック" w:hint="eastAsia"/>
          <w:sz w:val="24"/>
          <w:szCs w:val="24"/>
        </w:rPr>
        <w:t>「平成28年中小企業の賃金・退職金事情」</w:t>
      </w:r>
      <w:r w:rsidR="00C71504" w:rsidRPr="00167260">
        <w:rPr>
          <w:rFonts w:ascii="ＭＳ ゴシック" w:eastAsia="ＭＳ ゴシック" w:hAnsi="ＭＳ ゴシック" w:hint="eastAsia"/>
          <w:sz w:val="24"/>
          <w:szCs w:val="24"/>
        </w:rPr>
        <w:t>（東京都）</w:t>
      </w:r>
      <w:r w:rsidR="00211787" w:rsidRPr="00167260">
        <w:rPr>
          <w:rFonts w:ascii="ＭＳ ゴシック" w:eastAsia="ＭＳ ゴシック" w:hAnsi="ＭＳ ゴシック" w:hint="eastAsia"/>
          <w:sz w:val="24"/>
          <w:szCs w:val="24"/>
        </w:rPr>
        <w:t>における退職金の</w:t>
      </w:r>
      <w:r w:rsidR="00211787">
        <w:rPr>
          <w:rFonts w:ascii="ＭＳ ゴシック" w:eastAsia="ＭＳ ゴシック" w:hAnsi="ＭＳ ゴシック" w:hint="eastAsia"/>
          <w:sz w:val="24"/>
          <w:szCs w:val="24"/>
        </w:rPr>
        <w:t>支給率（</w:t>
      </w:r>
      <w:r w:rsidR="00C71504">
        <w:rPr>
          <w:rFonts w:ascii="ＭＳ ゴシック" w:eastAsia="ＭＳ ゴシック" w:hAnsi="ＭＳ ゴシック" w:hint="eastAsia"/>
          <w:sz w:val="24"/>
          <w:szCs w:val="24"/>
        </w:rPr>
        <w:t>モデル退職金</w:t>
      </w:r>
      <w:r w:rsidR="00211787">
        <w:rPr>
          <w:rFonts w:ascii="ＭＳ ゴシック" w:eastAsia="ＭＳ ゴシック" w:hAnsi="ＭＳ ゴシック" w:hint="eastAsia"/>
          <w:sz w:val="24"/>
          <w:szCs w:val="24"/>
        </w:rPr>
        <w:t>・</w:t>
      </w:r>
      <w:r w:rsidR="008B25B5">
        <w:rPr>
          <w:rFonts w:ascii="ＭＳ ゴシック" w:eastAsia="ＭＳ ゴシック" w:hAnsi="ＭＳ ゴシック" w:hint="eastAsia"/>
          <w:sz w:val="24"/>
          <w:szCs w:val="24"/>
        </w:rPr>
        <w:t>大学</w:t>
      </w:r>
      <w:r w:rsidR="00211787">
        <w:rPr>
          <w:rFonts w:ascii="ＭＳ ゴシック" w:eastAsia="ＭＳ ゴシック" w:hAnsi="ＭＳ ゴシック" w:hint="eastAsia"/>
          <w:sz w:val="24"/>
          <w:szCs w:val="24"/>
        </w:rPr>
        <w:t>卒）に、同調査において退職手当制度があると回答した企業の割合をかけた数値として通達で定めたもの</w:t>
      </w:r>
    </w:p>
    <w:p w14:paraId="78C8DD32" w14:textId="77777777" w:rsidR="00CC3937" w:rsidRPr="00742892" w:rsidRDefault="00CC3937" w:rsidP="00F62E8E">
      <w:pPr>
        <w:jc w:val="center"/>
        <w:rPr>
          <w:rFonts w:ascii="ＭＳ ゴシック" w:eastAsia="ＭＳ ゴシック" w:hAnsi="ＭＳ ゴシック"/>
          <w:sz w:val="24"/>
          <w:szCs w:val="24"/>
        </w:rPr>
      </w:pPr>
    </w:p>
    <w:p w14:paraId="3297C4EF" w14:textId="77777777" w:rsidR="00476024" w:rsidRDefault="00476024">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F741ECD" w14:textId="7EC1F091" w:rsidR="00742892" w:rsidRDefault="00742892" w:rsidP="00F62E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別表４　対象従業員の退職手当の額</w:t>
      </w:r>
    </w:p>
    <w:p w14:paraId="071C7924" w14:textId="541BFD71" w:rsidR="00292F16" w:rsidRDefault="00292F16" w:rsidP="00F62E8E">
      <w:pPr>
        <w:jc w:val="center"/>
        <w:rPr>
          <w:rFonts w:ascii="ＭＳ ゴシック" w:eastAsia="ＭＳ ゴシック" w:hAnsi="ＭＳ ゴシック"/>
          <w:sz w:val="24"/>
          <w:szCs w:val="24"/>
        </w:rPr>
      </w:pPr>
    </w:p>
    <w:tbl>
      <w:tblPr>
        <w:tblStyle w:val="a3"/>
        <w:tblW w:w="9351" w:type="dxa"/>
        <w:jc w:val="center"/>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5F5D32" w:rsidRPr="00167260" w14:paraId="324579A7" w14:textId="77777777" w:rsidTr="006B0CC1">
        <w:trPr>
          <w:jc w:val="center"/>
        </w:trPr>
        <w:tc>
          <w:tcPr>
            <w:tcW w:w="2543" w:type="dxa"/>
            <w:gridSpan w:val="2"/>
            <w:tcBorders>
              <w:top w:val="single" w:sz="4" w:space="0" w:color="auto"/>
            </w:tcBorders>
            <w:vAlign w:val="center"/>
          </w:tcPr>
          <w:p w14:paraId="650DD499" w14:textId="77777777" w:rsidR="005F5D32" w:rsidRPr="00167260" w:rsidRDefault="005F5D32" w:rsidP="006B0CC1">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vAlign w:val="center"/>
          </w:tcPr>
          <w:p w14:paraId="230F5D3B"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724F0EFA" w14:textId="77777777" w:rsidR="006B0CC1" w:rsidRPr="00167260" w:rsidRDefault="005F5D32" w:rsidP="006B0CC1">
            <w:pPr>
              <w:pStyle w:val="af3"/>
              <w:jc w:val="center"/>
            </w:pPr>
            <w:r w:rsidRPr="00167260">
              <w:rPr>
                <w:rFonts w:hint="eastAsia"/>
              </w:rPr>
              <w:t>以上</w:t>
            </w:r>
          </w:p>
          <w:p w14:paraId="3667C495"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EA1DE4D" w14:textId="2EDEDA4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tcBorders>
            <w:vAlign w:val="center"/>
          </w:tcPr>
          <w:p w14:paraId="7F08A764"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7E3E850" w14:textId="1DFFF28C"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02DA1F52" w14:textId="02934C54"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tcBorders>
            <w:vAlign w:val="center"/>
          </w:tcPr>
          <w:p w14:paraId="04F03D1F" w14:textId="4D08226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tcBorders>
            <w:vAlign w:val="center"/>
          </w:tcPr>
          <w:p w14:paraId="7E76CA77" w14:textId="7467B4CB" w:rsidR="00D15C44"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44FBC39" w14:textId="3729DC56"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tcBorders>
            <w:vAlign w:val="center"/>
          </w:tcPr>
          <w:p w14:paraId="72A73242" w14:textId="339D3EE0" w:rsidR="005F5D32" w:rsidRPr="00167260" w:rsidRDefault="00D15C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005F5D32" w:rsidRPr="00167260">
              <w:rPr>
                <w:rFonts w:ascii="ＭＳ ゴシック" w:eastAsia="ＭＳ ゴシック" w:hAnsi="ＭＳ ゴシック"/>
                <w:szCs w:val="24"/>
              </w:rPr>
              <w:t>年</w:t>
            </w:r>
            <w:r w:rsidRPr="00167260">
              <w:rPr>
                <w:rFonts w:ascii="ＭＳ ゴシック" w:eastAsia="ＭＳ ゴシック" w:hAnsi="ＭＳ ゴシック" w:hint="eastAsia"/>
                <w:szCs w:val="24"/>
              </w:rPr>
              <w:t>以上</w:t>
            </w:r>
          </w:p>
          <w:p w14:paraId="6F454A27" w14:textId="29F09B73"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3</w:t>
            </w:r>
            <w:r w:rsidR="00D15C44" w:rsidRPr="00167260">
              <w:rPr>
                <w:rFonts w:ascii="ＭＳ ゴシック" w:eastAsia="ＭＳ ゴシック" w:hAnsi="ＭＳ ゴシック"/>
                <w:szCs w:val="24"/>
              </w:rPr>
              <w:t>5</w:t>
            </w:r>
            <w:r w:rsidRPr="00167260">
              <w:rPr>
                <w:rFonts w:ascii="ＭＳ ゴシック" w:eastAsia="ＭＳ ゴシック" w:hAnsi="ＭＳ ゴシック"/>
                <w:szCs w:val="24"/>
              </w:rPr>
              <w:t>年</w:t>
            </w:r>
            <w:r w:rsidR="00D15C44" w:rsidRPr="00167260">
              <w:rPr>
                <w:rFonts w:ascii="ＭＳ ゴシック" w:eastAsia="ＭＳ ゴシック" w:hAnsi="ＭＳ ゴシック" w:hint="eastAsia"/>
                <w:szCs w:val="24"/>
              </w:rPr>
              <w:t>未満</w:t>
            </w:r>
          </w:p>
        </w:tc>
      </w:tr>
      <w:tr w:rsidR="006B0CC1" w:rsidRPr="00167260" w14:paraId="60CA5ECD" w14:textId="77777777" w:rsidTr="006B0CC1">
        <w:trPr>
          <w:jc w:val="center"/>
        </w:trPr>
        <w:tc>
          <w:tcPr>
            <w:tcW w:w="1268" w:type="dxa"/>
            <w:vMerge w:val="restart"/>
            <w:vAlign w:val="center"/>
          </w:tcPr>
          <w:p w14:paraId="1CF5FC96" w14:textId="195160E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vAlign w:val="center"/>
          </w:tcPr>
          <w:p w14:paraId="23E7D76B" w14:textId="77777777"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03FDDF2" w14:textId="00ECD16B"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w:t>
            </w:r>
          </w:p>
        </w:tc>
        <w:tc>
          <w:tcPr>
            <w:tcW w:w="850" w:type="dxa"/>
            <w:vAlign w:val="center"/>
          </w:tcPr>
          <w:p w14:paraId="7D32379F" w14:textId="2104990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vAlign w:val="center"/>
          </w:tcPr>
          <w:p w14:paraId="0A8CBD22" w14:textId="486F2BF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w:t>
            </w:r>
            <w:r w:rsidRPr="00167260">
              <w:rPr>
                <w:rFonts w:ascii="ＭＳ ゴシック" w:eastAsia="ＭＳ ゴシック" w:hAnsi="ＭＳ ゴシック" w:hint="eastAsia"/>
                <w:sz w:val="24"/>
                <w:szCs w:val="24"/>
              </w:rPr>
              <w:t>.0</w:t>
            </w:r>
          </w:p>
        </w:tc>
        <w:tc>
          <w:tcPr>
            <w:tcW w:w="1704" w:type="dxa"/>
            <w:gridSpan w:val="2"/>
            <w:vAlign w:val="center"/>
          </w:tcPr>
          <w:p w14:paraId="56B91D70" w14:textId="268D04AC" w:rsidR="005F5D32" w:rsidRPr="00167260" w:rsidRDefault="005F5D3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10.0</w:t>
            </w:r>
          </w:p>
        </w:tc>
        <w:tc>
          <w:tcPr>
            <w:tcW w:w="2551" w:type="dxa"/>
            <w:gridSpan w:val="3"/>
            <w:vAlign w:val="center"/>
          </w:tcPr>
          <w:p w14:paraId="360F8678" w14:textId="6F97652A" w:rsidR="005F5D32"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15</w:t>
            </w:r>
            <w:r w:rsidR="005F5D32" w:rsidRPr="00167260">
              <w:rPr>
                <w:rFonts w:ascii="ＭＳ ゴシック" w:eastAsia="ＭＳ ゴシック" w:hAnsi="ＭＳ ゴシック" w:hint="eastAsia"/>
                <w:sz w:val="24"/>
                <w:szCs w:val="24"/>
              </w:rPr>
              <w:t>.0</w:t>
            </w:r>
          </w:p>
        </w:tc>
      </w:tr>
      <w:tr w:rsidR="006B0CC1" w:rsidRPr="00167260" w14:paraId="5F8D4557" w14:textId="77777777" w:rsidTr="006B0CC1">
        <w:trPr>
          <w:jc w:val="center"/>
        </w:trPr>
        <w:tc>
          <w:tcPr>
            <w:tcW w:w="1268" w:type="dxa"/>
            <w:vMerge/>
            <w:tcBorders>
              <w:bottom w:val="single" w:sz="4" w:space="0" w:color="auto"/>
            </w:tcBorders>
            <w:vAlign w:val="center"/>
          </w:tcPr>
          <w:p w14:paraId="4EA3D7EE" w14:textId="77777777" w:rsidR="00D15C44" w:rsidRPr="00167260" w:rsidDel="00292F16" w:rsidRDefault="00D15C44" w:rsidP="003C5C88">
            <w:pPr>
              <w:jc w:val="center"/>
              <w:rPr>
                <w:rFonts w:ascii="ＭＳ ゴシック" w:eastAsia="ＭＳ ゴシック" w:hAnsi="ＭＳ ゴシック"/>
                <w:sz w:val="24"/>
                <w:szCs w:val="24"/>
                <w:shd w:val="pct15" w:color="auto" w:fill="FFFFFF"/>
              </w:rPr>
            </w:pPr>
          </w:p>
        </w:tc>
        <w:tc>
          <w:tcPr>
            <w:tcW w:w="1275" w:type="dxa"/>
            <w:tcBorders>
              <w:bottom w:val="single" w:sz="4" w:space="0" w:color="auto"/>
            </w:tcBorders>
            <w:vAlign w:val="center"/>
          </w:tcPr>
          <w:p w14:paraId="7E9FB028" w14:textId="77777777"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bottom w:val="single" w:sz="4" w:space="0" w:color="auto"/>
            </w:tcBorders>
            <w:vAlign w:val="center"/>
          </w:tcPr>
          <w:p w14:paraId="4F35E18C" w14:textId="79439470"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bottom w:val="single" w:sz="4" w:space="0" w:color="auto"/>
            </w:tcBorders>
            <w:vAlign w:val="center"/>
          </w:tcPr>
          <w:p w14:paraId="611A8ACE" w14:textId="30A287CC"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bottom w:val="single" w:sz="4" w:space="0" w:color="auto"/>
            </w:tcBorders>
            <w:vAlign w:val="center"/>
          </w:tcPr>
          <w:p w14:paraId="524BDD99" w14:textId="6640615E"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9</w:t>
            </w:r>
            <w:r w:rsidRPr="00167260">
              <w:rPr>
                <w:rFonts w:ascii="ＭＳ ゴシック" w:eastAsia="ＭＳ ゴシック" w:hAnsi="ＭＳ ゴシック" w:hint="eastAsia"/>
                <w:sz w:val="24"/>
                <w:szCs w:val="24"/>
              </w:rPr>
              <w:t>.0</w:t>
            </w:r>
          </w:p>
        </w:tc>
        <w:tc>
          <w:tcPr>
            <w:tcW w:w="1704" w:type="dxa"/>
            <w:gridSpan w:val="2"/>
            <w:tcBorders>
              <w:bottom w:val="single" w:sz="4" w:space="0" w:color="auto"/>
            </w:tcBorders>
            <w:vAlign w:val="center"/>
          </w:tcPr>
          <w:p w14:paraId="596F5129" w14:textId="3FAC0757" w:rsidR="00D15C44" w:rsidRPr="00167260" w:rsidRDefault="00D15C4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.0</w:t>
            </w:r>
          </w:p>
        </w:tc>
        <w:tc>
          <w:tcPr>
            <w:tcW w:w="2551" w:type="dxa"/>
            <w:gridSpan w:val="3"/>
            <w:tcBorders>
              <w:bottom w:val="single" w:sz="4" w:space="0" w:color="auto"/>
            </w:tcBorders>
            <w:vAlign w:val="center"/>
          </w:tcPr>
          <w:p w14:paraId="1E0010DB" w14:textId="6ACC2BF2"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17</w:t>
            </w:r>
            <w:r w:rsidRPr="00167260">
              <w:rPr>
                <w:rFonts w:ascii="ＭＳ ゴシック" w:eastAsia="ＭＳ ゴシック" w:hAnsi="ＭＳ ゴシック" w:hint="eastAsia"/>
                <w:sz w:val="24"/>
                <w:szCs w:val="24"/>
              </w:rPr>
              <w:t>.0</w:t>
            </w:r>
          </w:p>
        </w:tc>
      </w:tr>
      <w:tr w:rsidR="005F5D32" w:rsidRPr="00167260" w14:paraId="4BEB4442" w14:textId="77777777" w:rsidTr="006B0CC1">
        <w:trPr>
          <w:jc w:val="center"/>
        </w:trPr>
        <w:tc>
          <w:tcPr>
            <w:tcW w:w="2543" w:type="dxa"/>
            <w:gridSpan w:val="2"/>
            <w:tcBorders>
              <w:left w:val="nil"/>
              <w:right w:val="nil"/>
            </w:tcBorders>
            <w:vAlign w:val="center"/>
          </w:tcPr>
          <w:p w14:paraId="464DCD00" w14:textId="77777777" w:rsidR="005F5D32" w:rsidRPr="00167260" w:rsidRDefault="005F5D32" w:rsidP="009E2160">
            <w:pPr>
              <w:jc w:val="left"/>
              <w:rPr>
                <w:rFonts w:ascii="ＭＳ ゴシック" w:eastAsia="ＭＳ ゴシック" w:hAnsi="ＭＳ ゴシック"/>
                <w:sz w:val="24"/>
                <w:szCs w:val="24"/>
              </w:rPr>
            </w:pPr>
          </w:p>
          <w:p w14:paraId="2DCA9A44" w14:textId="6DB7FC0F" w:rsidR="005F5D32" w:rsidRPr="00167260" w:rsidRDefault="005F5D32" w:rsidP="009E2160">
            <w:pPr>
              <w:jc w:val="left"/>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別表３（再掲）</w:t>
            </w:r>
          </w:p>
        </w:tc>
        <w:tc>
          <w:tcPr>
            <w:tcW w:w="850" w:type="dxa"/>
            <w:tcBorders>
              <w:left w:val="nil"/>
              <w:right w:val="nil"/>
            </w:tcBorders>
            <w:vAlign w:val="center"/>
          </w:tcPr>
          <w:p w14:paraId="508CFDBE"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BEF3019"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321513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6D90C58F" w14:textId="3281F08A" w:rsidR="005F5D32" w:rsidRPr="00167260" w:rsidRDefault="006B0CC1" w:rsidP="003C5C88">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02272" behindDoc="0" locked="0" layoutInCell="1" allowOverlap="1" wp14:anchorId="1E756FD8" wp14:editId="73103F6E">
                      <wp:simplePos x="0" y="0"/>
                      <wp:positionH relativeFrom="column">
                        <wp:posOffset>-244475</wp:posOffset>
                      </wp:positionH>
                      <wp:positionV relativeFrom="paragraph">
                        <wp:posOffset>-75565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68CD3FE9" w14:textId="77777777" w:rsidR="00442361" w:rsidRPr="0075343B" w:rsidRDefault="00442361" w:rsidP="006A27F1">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56FD8" id="テキスト ボックス 8" o:spid="_x0000_s1029" type="#_x0000_t202" style="position:absolute;left:0;text-align:left;margin-left:-19.25pt;margin-top:-5.95pt;width:36pt;height:5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" filled="f" stroked="f" strokeweight=".5pt">
                      <v:textbox>
                        <w:txbxContent>
                          <w:p w14:paraId="68CD3FE9" w14:textId="77777777" w:rsidR="00442361" w:rsidRPr="0075343B" w:rsidRDefault="00442361" w:rsidP="006A27F1">
                            <w:pPr>
                              <w:rPr>
                                <w:b/>
                                <w:sz w:val="40"/>
                                <w:szCs w:val="40"/>
                              </w:rPr>
                            </w:pPr>
                            <w:r w:rsidRPr="0075343B">
                              <w:rPr>
                                <w:rFonts w:hint="eastAsia"/>
                                <w:b/>
                                <w:sz w:val="40"/>
                                <w:szCs w:val="40"/>
                              </w:rPr>
                              <w:t>≧</w:t>
                            </w:r>
                          </w:p>
                        </w:txbxContent>
                      </v:textbox>
                    </v:shape>
                  </w:pict>
                </mc:Fallback>
              </mc:AlternateContent>
            </w:r>
          </w:p>
        </w:tc>
        <w:tc>
          <w:tcPr>
            <w:tcW w:w="854" w:type="dxa"/>
            <w:tcBorders>
              <w:left w:val="nil"/>
              <w:right w:val="nil"/>
            </w:tcBorders>
            <w:vAlign w:val="center"/>
          </w:tcPr>
          <w:p w14:paraId="65F7DF15" w14:textId="32FB2013"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713604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04E8429" w14:textId="77777777" w:rsidR="005F5D32" w:rsidRPr="00167260" w:rsidRDefault="005F5D32" w:rsidP="003C5C88">
            <w:pPr>
              <w:jc w:val="center"/>
              <w:rPr>
                <w:rFonts w:ascii="ＭＳ ゴシック" w:eastAsia="ＭＳ ゴシック" w:hAnsi="ＭＳ ゴシック"/>
                <w:sz w:val="24"/>
                <w:szCs w:val="24"/>
              </w:rPr>
            </w:pPr>
          </w:p>
        </w:tc>
        <w:tc>
          <w:tcPr>
            <w:tcW w:w="851" w:type="dxa"/>
            <w:tcBorders>
              <w:left w:val="nil"/>
              <w:right w:val="nil"/>
            </w:tcBorders>
            <w:vAlign w:val="center"/>
          </w:tcPr>
          <w:p w14:paraId="1F31029F" w14:textId="77777777" w:rsidR="005F5D32" w:rsidRPr="00167260" w:rsidRDefault="005F5D32" w:rsidP="003C5C88">
            <w:pPr>
              <w:jc w:val="center"/>
              <w:rPr>
                <w:rFonts w:ascii="ＭＳ ゴシック" w:eastAsia="ＭＳ ゴシック" w:hAnsi="ＭＳ ゴシック"/>
                <w:sz w:val="24"/>
                <w:szCs w:val="24"/>
              </w:rPr>
            </w:pPr>
          </w:p>
        </w:tc>
      </w:tr>
      <w:tr w:rsidR="005F5D32" w:rsidRPr="00167260" w14:paraId="54C0A790" w14:textId="77777777" w:rsidTr="006B0CC1">
        <w:trPr>
          <w:jc w:val="center"/>
        </w:trPr>
        <w:tc>
          <w:tcPr>
            <w:tcW w:w="2543" w:type="dxa"/>
            <w:gridSpan w:val="2"/>
            <w:vAlign w:val="center"/>
          </w:tcPr>
          <w:p w14:paraId="230503E3" w14:textId="1A8CFC7E"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1272DA55" w14:textId="2DF77A0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5B2EB190" w14:textId="0A11297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295ED47B" w14:textId="4F70D302"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360A2D21" w14:textId="365BDB94"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3F72188A" w14:textId="7D038D29"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17243FE6" w14:textId="0C4B5A4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64B42542" w14:textId="41D31D5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1" w:type="dxa"/>
          </w:tcPr>
          <w:p w14:paraId="6E06327C" w14:textId="35BEE5D1"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5F5D32" w:rsidRPr="00167260" w14:paraId="7312C13A" w14:textId="77777777" w:rsidTr="006B0CC1">
        <w:trPr>
          <w:jc w:val="center"/>
        </w:trPr>
        <w:tc>
          <w:tcPr>
            <w:tcW w:w="1268" w:type="dxa"/>
            <w:vMerge w:val="restart"/>
            <w:vAlign w:val="center"/>
          </w:tcPr>
          <w:p w14:paraId="53148CAD" w14:textId="77777777"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支給率</w:t>
            </w:r>
          </w:p>
          <w:p w14:paraId="1BA67869" w14:textId="5665B2B8" w:rsidR="005F5D32" w:rsidRPr="00167260" w:rsidDel="00292F16" w:rsidRDefault="005F5D32" w:rsidP="00211787">
            <w:pPr>
              <w:jc w:val="center"/>
              <w:rPr>
                <w:rFonts w:ascii="ＭＳ ゴシック" w:eastAsia="ＭＳ ゴシック" w:hAnsi="ＭＳ ゴシック"/>
                <w:sz w:val="24"/>
                <w:szCs w:val="24"/>
                <w:shd w:val="pct15" w:color="auto" w:fill="FFFFFF"/>
              </w:rPr>
            </w:pPr>
            <w:r w:rsidRPr="00167260">
              <w:rPr>
                <w:rFonts w:ascii="ＭＳ ゴシック" w:eastAsia="ＭＳ ゴシック" w:hAnsi="ＭＳ ゴシック" w:hint="eastAsia"/>
                <w:sz w:val="24"/>
                <w:szCs w:val="24"/>
              </w:rPr>
              <w:t>（月数）</w:t>
            </w:r>
          </w:p>
        </w:tc>
        <w:tc>
          <w:tcPr>
            <w:tcW w:w="1275" w:type="dxa"/>
            <w:vAlign w:val="center"/>
          </w:tcPr>
          <w:p w14:paraId="5C662537" w14:textId="16862FF0"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55AE9D59" w14:textId="778342FD"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0.</w:t>
            </w:r>
            <w:r w:rsidRPr="00167260">
              <w:rPr>
                <w:rFonts w:ascii="ＭＳ ゴシック" w:eastAsia="ＭＳ ゴシック" w:hAnsi="ＭＳ ゴシック" w:hint="eastAsia"/>
                <w:sz w:val="24"/>
                <w:szCs w:val="24"/>
              </w:rPr>
              <w:t>8</w:t>
            </w:r>
          </w:p>
        </w:tc>
        <w:tc>
          <w:tcPr>
            <w:tcW w:w="850" w:type="dxa"/>
            <w:vAlign w:val="center"/>
          </w:tcPr>
          <w:p w14:paraId="26D74E87" w14:textId="01ADC95E"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1.3</w:t>
            </w:r>
          </w:p>
        </w:tc>
        <w:tc>
          <w:tcPr>
            <w:tcW w:w="850" w:type="dxa"/>
            <w:vAlign w:val="center"/>
          </w:tcPr>
          <w:p w14:paraId="2CEC59CD" w14:textId="0312CC88"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2.9</w:t>
            </w:r>
          </w:p>
        </w:tc>
        <w:tc>
          <w:tcPr>
            <w:tcW w:w="850" w:type="dxa"/>
            <w:vAlign w:val="center"/>
          </w:tcPr>
          <w:p w14:paraId="023DCF44" w14:textId="5BD16A8F"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5.0</w:t>
            </w:r>
          </w:p>
        </w:tc>
        <w:tc>
          <w:tcPr>
            <w:tcW w:w="854" w:type="dxa"/>
            <w:vAlign w:val="center"/>
          </w:tcPr>
          <w:p w14:paraId="18450340" w14:textId="0BF1C95C"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7.2</w:t>
            </w:r>
          </w:p>
        </w:tc>
        <w:tc>
          <w:tcPr>
            <w:tcW w:w="850" w:type="dxa"/>
            <w:vAlign w:val="center"/>
          </w:tcPr>
          <w:p w14:paraId="2A9A73CA" w14:textId="3AD40D57"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10.1</w:t>
            </w:r>
          </w:p>
        </w:tc>
        <w:tc>
          <w:tcPr>
            <w:tcW w:w="850" w:type="dxa"/>
            <w:vAlign w:val="center"/>
          </w:tcPr>
          <w:p w14:paraId="0258C615" w14:textId="74109878"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12.4</w:t>
            </w:r>
          </w:p>
        </w:tc>
        <w:tc>
          <w:tcPr>
            <w:tcW w:w="851" w:type="dxa"/>
            <w:vAlign w:val="center"/>
          </w:tcPr>
          <w:p w14:paraId="22B3C1DD" w14:textId="3BB639F1"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14.0</w:t>
            </w:r>
          </w:p>
        </w:tc>
      </w:tr>
      <w:tr w:rsidR="005F5D32" w:rsidRPr="00167260" w14:paraId="7C5C8BDE" w14:textId="77777777" w:rsidTr="006B0CC1">
        <w:trPr>
          <w:jc w:val="center"/>
        </w:trPr>
        <w:tc>
          <w:tcPr>
            <w:tcW w:w="1268" w:type="dxa"/>
            <w:vMerge/>
            <w:vAlign w:val="center"/>
          </w:tcPr>
          <w:p w14:paraId="4EB98E06" w14:textId="77777777" w:rsidR="005F5D32" w:rsidRPr="00167260" w:rsidDel="00292F16" w:rsidRDefault="005F5D32" w:rsidP="00211787">
            <w:pPr>
              <w:jc w:val="center"/>
              <w:rPr>
                <w:rFonts w:ascii="ＭＳ ゴシック" w:eastAsia="ＭＳ ゴシック" w:hAnsi="ＭＳ ゴシック"/>
                <w:sz w:val="24"/>
                <w:szCs w:val="24"/>
                <w:shd w:val="pct15" w:color="auto" w:fill="FFFFFF"/>
              </w:rPr>
            </w:pPr>
          </w:p>
        </w:tc>
        <w:tc>
          <w:tcPr>
            <w:tcW w:w="1275" w:type="dxa"/>
            <w:vAlign w:val="center"/>
          </w:tcPr>
          <w:p w14:paraId="3F8A48FB" w14:textId="127A73B7"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371EA5FE" w14:textId="58D9A040"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p>
        </w:tc>
        <w:tc>
          <w:tcPr>
            <w:tcW w:w="850" w:type="dxa"/>
            <w:vAlign w:val="center"/>
          </w:tcPr>
          <w:p w14:paraId="2DD2CED3" w14:textId="2FE59EF4"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8</w:t>
            </w:r>
          </w:p>
        </w:tc>
        <w:tc>
          <w:tcPr>
            <w:tcW w:w="850" w:type="dxa"/>
            <w:vAlign w:val="center"/>
          </w:tcPr>
          <w:p w14:paraId="0B554E6C" w14:textId="170FB91B"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8</w:t>
            </w:r>
          </w:p>
        </w:tc>
        <w:tc>
          <w:tcPr>
            <w:tcW w:w="850" w:type="dxa"/>
            <w:vAlign w:val="center"/>
          </w:tcPr>
          <w:p w14:paraId="62AE2993" w14:textId="513CF8B4"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6.</w:t>
            </w:r>
            <w:r w:rsidRPr="00167260">
              <w:rPr>
                <w:rFonts w:ascii="ＭＳ ゴシック" w:eastAsia="ＭＳ ゴシック" w:hAnsi="ＭＳ ゴシック"/>
                <w:sz w:val="24"/>
                <w:szCs w:val="24"/>
              </w:rPr>
              <w:t>2</w:t>
            </w:r>
          </w:p>
        </w:tc>
        <w:tc>
          <w:tcPr>
            <w:tcW w:w="854" w:type="dxa"/>
            <w:vAlign w:val="center"/>
          </w:tcPr>
          <w:p w14:paraId="4E7DC9EA" w14:textId="6D2696C6"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8.7</w:t>
            </w:r>
          </w:p>
        </w:tc>
        <w:tc>
          <w:tcPr>
            <w:tcW w:w="850" w:type="dxa"/>
            <w:vAlign w:val="center"/>
          </w:tcPr>
          <w:p w14:paraId="4AB7E3DC" w14:textId="2B1DFE90"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11.</w:t>
            </w:r>
            <w:r w:rsidRPr="00167260">
              <w:rPr>
                <w:rFonts w:ascii="ＭＳ ゴシック" w:eastAsia="ＭＳ ゴシック" w:hAnsi="ＭＳ ゴシック"/>
                <w:sz w:val="24"/>
                <w:szCs w:val="24"/>
              </w:rPr>
              <w:t>6</w:t>
            </w:r>
          </w:p>
        </w:tc>
        <w:tc>
          <w:tcPr>
            <w:tcW w:w="850" w:type="dxa"/>
            <w:vAlign w:val="center"/>
          </w:tcPr>
          <w:p w14:paraId="0BAD3E33" w14:textId="11F884FE"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4</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1</w:t>
            </w:r>
          </w:p>
        </w:tc>
        <w:tc>
          <w:tcPr>
            <w:tcW w:w="851" w:type="dxa"/>
            <w:vAlign w:val="center"/>
          </w:tcPr>
          <w:p w14:paraId="1037E4C0" w14:textId="185F2412" w:rsidR="005F5D32" w:rsidRPr="00167260" w:rsidRDefault="005F5D32" w:rsidP="00211787">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7</w:t>
            </w:r>
          </w:p>
        </w:tc>
      </w:tr>
    </w:tbl>
    <w:p w14:paraId="10C059D7" w14:textId="35E531A7" w:rsidR="00912770" w:rsidRDefault="00895BA2"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12770">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06B90D15" w14:textId="65F86F4D" w:rsidR="00912770" w:rsidRDefault="00912770"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１　退職手当については、退職時の基本給額に退職手当の支給月数を乗じて得た額を支給する。</w:t>
      </w:r>
    </w:p>
    <w:p w14:paraId="59B5A54D" w14:textId="0BF7CB04" w:rsidR="005C0D21" w:rsidRDefault="00912770"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76123F">
        <w:rPr>
          <w:rFonts w:ascii="ＭＳ ゴシック" w:eastAsia="ＭＳ ゴシック" w:hAnsi="ＭＳ ゴシック" w:hint="eastAsia"/>
          <w:sz w:val="24"/>
          <w:szCs w:val="24"/>
        </w:rPr>
        <w:t>退職手当</w:t>
      </w:r>
      <w:r>
        <w:rPr>
          <w:rFonts w:ascii="ＭＳ ゴシック" w:eastAsia="ＭＳ ゴシック" w:hAnsi="ＭＳ ゴシック" w:hint="eastAsia"/>
          <w:sz w:val="24"/>
          <w:szCs w:val="24"/>
        </w:rPr>
        <w:t>の受給に必要な最低勤続年数は３年とし、退職時の勤続年数が３年未満の場合は支給しない。</w:t>
      </w:r>
    </w:p>
    <w:p w14:paraId="3C33FFA4" w14:textId="2172BE76" w:rsidR="0011250B" w:rsidRDefault="0011250B" w:rsidP="009E2160">
      <w:pPr>
        <w:ind w:leftChars="100" w:left="210"/>
        <w:rPr>
          <w:rFonts w:ascii="ＭＳ ゴシック" w:eastAsia="ＭＳ ゴシック" w:hAnsi="ＭＳ ゴシック"/>
          <w:sz w:val="24"/>
          <w:szCs w:val="24"/>
        </w:rPr>
      </w:pPr>
    </w:p>
    <w:p w14:paraId="2B9C5393" w14:textId="4642A07C" w:rsidR="0011250B" w:rsidRDefault="0011250B" w:rsidP="0011250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協定締結後に厚労省が公表する賃金データが改訂された場合、別表２と別表４に定める賃金の額</w:t>
      </w:r>
      <w:r w:rsidR="00310CDD">
        <w:rPr>
          <w:rFonts w:ascii="ＭＳ ゴシック" w:eastAsia="ＭＳ ゴシック" w:hAnsi="ＭＳ ゴシック" w:hint="eastAsia"/>
          <w:sz w:val="24"/>
          <w:szCs w:val="24"/>
        </w:rPr>
        <w:t>は、改訂後の同種の業務に従事する一般</w:t>
      </w:r>
      <w:r w:rsidR="00FD4370">
        <w:rPr>
          <w:rFonts w:ascii="ＭＳ ゴシック" w:eastAsia="ＭＳ ゴシック" w:hAnsi="ＭＳ ゴシック" w:hint="eastAsia"/>
          <w:sz w:val="24"/>
          <w:szCs w:val="24"/>
        </w:rPr>
        <w:t>の</w:t>
      </w:r>
      <w:r w:rsidR="00310CDD">
        <w:rPr>
          <w:rFonts w:ascii="ＭＳ ゴシック" w:eastAsia="ＭＳ ゴシック" w:hAnsi="ＭＳ ゴシック" w:hint="eastAsia"/>
          <w:sz w:val="24"/>
          <w:szCs w:val="24"/>
        </w:rPr>
        <w:t>労働者の</w:t>
      </w:r>
      <w:r w:rsidR="00FD4370">
        <w:rPr>
          <w:rFonts w:ascii="ＭＳ ゴシック" w:eastAsia="ＭＳ ゴシック" w:hAnsi="ＭＳ ゴシック" w:hint="eastAsia"/>
          <w:sz w:val="24"/>
          <w:szCs w:val="24"/>
        </w:rPr>
        <w:t>平均的な</w:t>
      </w:r>
      <w:r w:rsidR="00310CDD">
        <w:rPr>
          <w:rFonts w:ascii="ＭＳ ゴシック" w:eastAsia="ＭＳ ゴシック" w:hAnsi="ＭＳ ゴシック" w:hint="eastAsia"/>
          <w:sz w:val="24"/>
          <w:szCs w:val="24"/>
        </w:rPr>
        <w:t>賃金</w:t>
      </w:r>
      <w:r w:rsidR="00FD4370">
        <w:rPr>
          <w:rFonts w:ascii="ＭＳ ゴシック" w:eastAsia="ＭＳ ゴシック" w:hAnsi="ＭＳ ゴシック" w:hint="eastAsia"/>
          <w:sz w:val="24"/>
          <w:szCs w:val="24"/>
        </w:rPr>
        <w:t>の</w:t>
      </w:r>
      <w:r w:rsidR="00310CDD">
        <w:rPr>
          <w:rFonts w:ascii="ＭＳ ゴシック" w:eastAsia="ＭＳ ゴシック" w:hAnsi="ＭＳ ゴシック" w:hint="eastAsia"/>
          <w:sz w:val="24"/>
          <w:szCs w:val="24"/>
        </w:rPr>
        <w:t>額</w:t>
      </w:r>
      <w:r w:rsidR="0007793E">
        <w:rPr>
          <w:rFonts w:ascii="ＭＳ ゴシック" w:eastAsia="ＭＳ ゴシック" w:hAnsi="ＭＳ ゴシック" w:hint="eastAsia"/>
          <w:sz w:val="24"/>
          <w:szCs w:val="24"/>
        </w:rPr>
        <w:t>と同額</w:t>
      </w:r>
      <w:r w:rsidR="00310CDD">
        <w:rPr>
          <w:rFonts w:ascii="ＭＳ ゴシック" w:eastAsia="ＭＳ ゴシック" w:hAnsi="ＭＳ ゴシック" w:hint="eastAsia"/>
          <w:sz w:val="24"/>
          <w:szCs w:val="24"/>
        </w:rPr>
        <w:t>以上である</w:t>
      </w:r>
      <w:r>
        <w:rPr>
          <w:rFonts w:ascii="ＭＳ ゴシック" w:eastAsia="ＭＳ ゴシック" w:hAnsi="ＭＳ ゴシック" w:hint="eastAsia"/>
          <w:sz w:val="24"/>
          <w:szCs w:val="24"/>
        </w:rPr>
        <w:t>ことを確認した旨の書面を添付すること。</w:t>
      </w:r>
    </w:p>
    <w:p w14:paraId="4A017C0C" w14:textId="77777777" w:rsidR="0011250B" w:rsidRPr="0011250B" w:rsidRDefault="0011250B" w:rsidP="009E2160">
      <w:pPr>
        <w:ind w:leftChars="100" w:left="210"/>
        <w:rPr>
          <w:rFonts w:ascii="ＭＳ ゴシック" w:eastAsia="ＭＳ ゴシック" w:hAnsi="ＭＳ ゴシック"/>
          <w:sz w:val="24"/>
          <w:szCs w:val="24"/>
        </w:rPr>
      </w:pPr>
    </w:p>
    <w:sectPr w:rsidR="0011250B" w:rsidRPr="0011250B" w:rsidSect="006051F4">
      <w:headerReference w:type="default" r:id="rId8"/>
      <w:footerReference w:type="default" r:id="rId9"/>
      <w:pgSz w:w="11906" w:h="16838" w:code="9"/>
      <w:pgMar w:top="1134" w:right="1134" w:bottom="1134" w:left="1134" w:header="851" w:footer="284" w:gutter="0"/>
      <w:pgNumType w:fmt="numberInDash" w:start="47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6C7F" w14:textId="77777777" w:rsidR="008D5044" w:rsidRDefault="008D5044" w:rsidP="00E02236">
      <w:r>
        <w:separator/>
      </w:r>
    </w:p>
  </w:endnote>
  <w:endnote w:type="continuationSeparator" w:id="0">
    <w:p w14:paraId="2FB53F63" w14:textId="77777777" w:rsidR="008D5044" w:rsidRDefault="008D5044"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342496"/>
      <w:docPartObj>
        <w:docPartGallery w:val="Page Numbers (Bottom of Page)"/>
        <w:docPartUnique/>
      </w:docPartObj>
    </w:sdtPr>
    <w:sdtEndPr/>
    <w:sdtContent>
      <w:p w14:paraId="02214416" w14:textId="4D0CCEED" w:rsidR="00442361" w:rsidRDefault="00442361" w:rsidP="00E40C23">
        <w:pPr>
          <w:pStyle w:val="a7"/>
          <w:jc w:val="center"/>
        </w:pPr>
        <w:r>
          <w:fldChar w:fldCharType="begin"/>
        </w:r>
        <w:r>
          <w:instrText>PAGE   \* MERGEFORMAT</w:instrText>
        </w:r>
        <w:r>
          <w:fldChar w:fldCharType="separate"/>
        </w:r>
        <w:r w:rsidR="006051F4" w:rsidRPr="006051F4">
          <w:rPr>
            <w:noProof/>
            <w:lang w:val="ja-JP"/>
          </w:rPr>
          <w:t>-</w:t>
        </w:r>
        <w:r w:rsidR="006051F4">
          <w:rPr>
            <w:noProof/>
          </w:rPr>
          <w:t xml:space="preserve"> 486 -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D7C5" w14:textId="77777777" w:rsidR="008D5044" w:rsidRDefault="008D5044" w:rsidP="00E02236">
      <w:r>
        <w:separator/>
      </w:r>
    </w:p>
  </w:footnote>
  <w:footnote w:type="continuationSeparator" w:id="0">
    <w:p w14:paraId="52CF2E7A" w14:textId="77777777" w:rsidR="008D5044" w:rsidRDefault="008D5044" w:rsidP="00E0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8185" w14:textId="080873E8" w:rsidR="00D600D7" w:rsidRDefault="00D600D7">
    <w:pPr>
      <w:pStyle w:val="a5"/>
    </w:pPr>
    <w:r>
      <w:rPr>
        <w:rFonts w:hint="eastAsia"/>
      </w:rPr>
      <w:t>様式第26号</w:t>
    </w:r>
  </w:p>
  <w:p w14:paraId="2979237A" w14:textId="77777777" w:rsidR="00D600D7" w:rsidRDefault="00D600D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6C"/>
    <w:rsid w:val="0005378E"/>
    <w:rsid w:val="00062E7D"/>
    <w:rsid w:val="000728A9"/>
    <w:rsid w:val="0007793E"/>
    <w:rsid w:val="00083EAC"/>
    <w:rsid w:val="000859DC"/>
    <w:rsid w:val="00096775"/>
    <w:rsid w:val="000B1694"/>
    <w:rsid w:val="000B746A"/>
    <w:rsid w:val="000D3CAB"/>
    <w:rsid w:val="001015AA"/>
    <w:rsid w:val="00110BF1"/>
    <w:rsid w:val="0011206C"/>
    <w:rsid w:val="0011250B"/>
    <w:rsid w:val="00115B88"/>
    <w:rsid w:val="001164FC"/>
    <w:rsid w:val="001340B7"/>
    <w:rsid w:val="00140B18"/>
    <w:rsid w:val="001453B0"/>
    <w:rsid w:val="00155FEF"/>
    <w:rsid w:val="00167260"/>
    <w:rsid w:val="00170A80"/>
    <w:rsid w:val="001712E6"/>
    <w:rsid w:val="00191EFC"/>
    <w:rsid w:val="00195281"/>
    <w:rsid w:val="001C2B85"/>
    <w:rsid w:val="001D2C30"/>
    <w:rsid w:val="001D5901"/>
    <w:rsid w:val="001E30B0"/>
    <w:rsid w:val="00211787"/>
    <w:rsid w:val="002130AE"/>
    <w:rsid w:val="0021726C"/>
    <w:rsid w:val="00242447"/>
    <w:rsid w:val="00245103"/>
    <w:rsid w:val="002457B9"/>
    <w:rsid w:val="002468CE"/>
    <w:rsid w:val="00250CD1"/>
    <w:rsid w:val="002828FB"/>
    <w:rsid w:val="002845E8"/>
    <w:rsid w:val="00286109"/>
    <w:rsid w:val="00292C85"/>
    <w:rsid w:val="00292F16"/>
    <w:rsid w:val="002A37C3"/>
    <w:rsid w:val="002E2BE3"/>
    <w:rsid w:val="002E5C5C"/>
    <w:rsid w:val="002F2796"/>
    <w:rsid w:val="002F7BDC"/>
    <w:rsid w:val="00310CDD"/>
    <w:rsid w:val="0031726F"/>
    <w:rsid w:val="0035040D"/>
    <w:rsid w:val="00362AE7"/>
    <w:rsid w:val="00363C01"/>
    <w:rsid w:val="003A0C85"/>
    <w:rsid w:val="003A64C6"/>
    <w:rsid w:val="003C5C88"/>
    <w:rsid w:val="003F1E33"/>
    <w:rsid w:val="00405069"/>
    <w:rsid w:val="00410E04"/>
    <w:rsid w:val="004131F1"/>
    <w:rsid w:val="00413A7B"/>
    <w:rsid w:val="00415F6F"/>
    <w:rsid w:val="00434424"/>
    <w:rsid w:val="0043549B"/>
    <w:rsid w:val="00442361"/>
    <w:rsid w:val="004428E4"/>
    <w:rsid w:val="00476024"/>
    <w:rsid w:val="00490AB4"/>
    <w:rsid w:val="004C7429"/>
    <w:rsid w:val="004D232F"/>
    <w:rsid w:val="004F19EA"/>
    <w:rsid w:val="0050425D"/>
    <w:rsid w:val="005220DD"/>
    <w:rsid w:val="00522327"/>
    <w:rsid w:val="005250F0"/>
    <w:rsid w:val="00590170"/>
    <w:rsid w:val="0059084D"/>
    <w:rsid w:val="00591C9F"/>
    <w:rsid w:val="00595D5A"/>
    <w:rsid w:val="005B0B92"/>
    <w:rsid w:val="005B0E58"/>
    <w:rsid w:val="005C0D21"/>
    <w:rsid w:val="005D6C3A"/>
    <w:rsid w:val="005E5BB6"/>
    <w:rsid w:val="005F3D41"/>
    <w:rsid w:val="005F5D32"/>
    <w:rsid w:val="006051F4"/>
    <w:rsid w:val="00605A38"/>
    <w:rsid w:val="0062069D"/>
    <w:rsid w:val="00641FF4"/>
    <w:rsid w:val="0064755C"/>
    <w:rsid w:val="00656E6B"/>
    <w:rsid w:val="006660F3"/>
    <w:rsid w:val="00667824"/>
    <w:rsid w:val="00677E30"/>
    <w:rsid w:val="00692617"/>
    <w:rsid w:val="006938B7"/>
    <w:rsid w:val="006A27F1"/>
    <w:rsid w:val="006A62C9"/>
    <w:rsid w:val="006B0CC1"/>
    <w:rsid w:val="006B1303"/>
    <w:rsid w:val="006B6BA3"/>
    <w:rsid w:val="006C0D7B"/>
    <w:rsid w:val="006D5381"/>
    <w:rsid w:val="006D72D5"/>
    <w:rsid w:val="006E4714"/>
    <w:rsid w:val="007012BB"/>
    <w:rsid w:val="00706981"/>
    <w:rsid w:val="007107C1"/>
    <w:rsid w:val="00710B51"/>
    <w:rsid w:val="00713719"/>
    <w:rsid w:val="007202A2"/>
    <w:rsid w:val="00721C51"/>
    <w:rsid w:val="00742892"/>
    <w:rsid w:val="007453F3"/>
    <w:rsid w:val="0075343B"/>
    <w:rsid w:val="0076122D"/>
    <w:rsid w:val="0076123F"/>
    <w:rsid w:val="0076240B"/>
    <w:rsid w:val="00780E7C"/>
    <w:rsid w:val="00792AE0"/>
    <w:rsid w:val="00796EDB"/>
    <w:rsid w:val="007A6327"/>
    <w:rsid w:val="007B1602"/>
    <w:rsid w:val="007C4EDC"/>
    <w:rsid w:val="007C5B36"/>
    <w:rsid w:val="007F1B1B"/>
    <w:rsid w:val="007F634C"/>
    <w:rsid w:val="00800715"/>
    <w:rsid w:val="00800E4D"/>
    <w:rsid w:val="0080312F"/>
    <w:rsid w:val="0081460F"/>
    <w:rsid w:val="008641EC"/>
    <w:rsid w:val="00875D99"/>
    <w:rsid w:val="008813E2"/>
    <w:rsid w:val="00883685"/>
    <w:rsid w:val="00890CC0"/>
    <w:rsid w:val="00895BA2"/>
    <w:rsid w:val="008A109B"/>
    <w:rsid w:val="008B25B5"/>
    <w:rsid w:val="008D5044"/>
    <w:rsid w:val="008E384B"/>
    <w:rsid w:val="008E7B04"/>
    <w:rsid w:val="008F023F"/>
    <w:rsid w:val="008F4DD6"/>
    <w:rsid w:val="009056A4"/>
    <w:rsid w:val="00907CB9"/>
    <w:rsid w:val="00912770"/>
    <w:rsid w:val="00912B99"/>
    <w:rsid w:val="00915EA4"/>
    <w:rsid w:val="00964374"/>
    <w:rsid w:val="00982EE0"/>
    <w:rsid w:val="00983BE9"/>
    <w:rsid w:val="00984C9F"/>
    <w:rsid w:val="00986BBD"/>
    <w:rsid w:val="009A0F7E"/>
    <w:rsid w:val="009B156F"/>
    <w:rsid w:val="009C0DC8"/>
    <w:rsid w:val="009D15FE"/>
    <w:rsid w:val="009E2160"/>
    <w:rsid w:val="009E70BC"/>
    <w:rsid w:val="009F5179"/>
    <w:rsid w:val="00A00FBB"/>
    <w:rsid w:val="00A07A23"/>
    <w:rsid w:val="00A11540"/>
    <w:rsid w:val="00A358E9"/>
    <w:rsid w:val="00A40906"/>
    <w:rsid w:val="00A4519D"/>
    <w:rsid w:val="00A714DB"/>
    <w:rsid w:val="00AA3517"/>
    <w:rsid w:val="00AB4920"/>
    <w:rsid w:val="00AB6960"/>
    <w:rsid w:val="00AC1AB7"/>
    <w:rsid w:val="00AC7992"/>
    <w:rsid w:val="00AE652E"/>
    <w:rsid w:val="00AE653F"/>
    <w:rsid w:val="00B36DA1"/>
    <w:rsid w:val="00B45485"/>
    <w:rsid w:val="00B66944"/>
    <w:rsid w:val="00B81BA1"/>
    <w:rsid w:val="00B8608D"/>
    <w:rsid w:val="00B9305D"/>
    <w:rsid w:val="00B940C2"/>
    <w:rsid w:val="00B966DC"/>
    <w:rsid w:val="00BB4626"/>
    <w:rsid w:val="00BC1BEC"/>
    <w:rsid w:val="00BF2B52"/>
    <w:rsid w:val="00C03F88"/>
    <w:rsid w:val="00C12770"/>
    <w:rsid w:val="00C15282"/>
    <w:rsid w:val="00C32301"/>
    <w:rsid w:val="00C6490C"/>
    <w:rsid w:val="00C71504"/>
    <w:rsid w:val="00C775A4"/>
    <w:rsid w:val="00C820FB"/>
    <w:rsid w:val="00C82F41"/>
    <w:rsid w:val="00C91157"/>
    <w:rsid w:val="00C91A40"/>
    <w:rsid w:val="00CC134A"/>
    <w:rsid w:val="00CC3937"/>
    <w:rsid w:val="00CD4738"/>
    <w:rsid w:val="00CD7CA3"/>
    <w:rsid w:val="00CE4481"/>
    <w:rsid w:val="00CE5F33"/>
    <w:rsid w:val="00CF38C7"/>
    <w:rsid w:val="00D15C44"/>
    <w:rsid w:val="00D16835"/>
    <w:rsid w:val="00D41414"/>
    <w:rsid w:val="00D47F26"/>
    <w:rsid w:val="00D600D7"/>
    <w:rsid w:val="00D92A08"/>
    <w:rsid w:val="00DB64CE"/>
    <w:rsid w:val="00DB7BF2"/>
    <w:rsid w:val="00DC12E0"/>
    <w:rsid w:val="00DC4ED6"/>
    <w:rsid w:val="00DD07F2"/>
    <w:rsid w:val="00DD4B44"/>
    <w:rsid w:val="00DE304F"/>
    <w:rsid w:val="00DF3E00"/>
    <w:rsid w:val="00DF43ED"/>
    <w:rsid w:val="00DF5011"/>
    <w:rsid w:val="00E02236"/>
    <w:rsid w:val="00E14D7D"/>
    <w:rsid w:val="00E3340B"/>
    <w:rsid w:val="00E40C23"/>
    <w:rsid w:val="00E573F7"/>
    <w:rsid w:val="00E70515"/>
    <w:rsid w:val="00E737FB"/>
    <w:rsid w:val="00E8612F"/>
    <w:rsid w:val="00E939ED"/>
    <w:rsid w:val="00EC643A"/>
    <w:rsid w:val="00ED04DD"/>
    <w:rsid w:val="00ED2162"/>
    <w:rsid w:val="00EF0581"/>
    <w:rsid w:val="00EF7AB7"/>
    <w:rsid w:val="00F02C11"/>
    <w:rsid w:val="00F14810"/>
    <w:rsid w:val="00F22932"/>
    <w:rsid w:val="00F36688"/>
    <w:rsid w:val="00F448B1"/>
    <w:rsid w:val="00F453D0"/>
    <w:rsid w:val="00F474B8"/>
    <w:rsid w:val="00F47CD1"/>
    <w:rsid w:val="00F62E8E"/>
    <w:rsid w:val="00F835D5"/>
    <w:rsid w:val="00F84EF6"/>
    <w:rsid w:val="00FB15CF"/>
    <w:rsid w:val="00FB7A76"/>
    <w:rsid w:val="00FC64E6"/>
    <w:rsid w:val="00FD02E8"/>
    <w:rsid w:val="00FD4370"/>
    <w:rsid w:val="00FD479E"/>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6FD014"/>
  <w15:chartTrackingRefBased/>
  <w15:docId w15:val="{2EE36D28-B4B9-4390-B2C4-EA376BC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D83F-8901-419E-8D79-DA841FD0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634</Words>
  <Characters>3614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城野 晴裕(jouno-haruhiro)</dc:creator>
  <cp:keywords/>
  <dc:description/>
  <cp:lastModifiedBy>熊田 光留(kumada-hikaru)</cp:lastModifiedBy>
  <cp:revision>10</cp:revision>
  <cp:lastPrinted>2019-03-15T07:13:00Z</cp:lastPrinted>
  <dcterms:created xsi:type="dcterms:W3CDTF">2019-03-15T07:51:00Z</dcterms:created>
  <dcterms:modified xsi:type="dcterms:W3CDTF">2019-03-29T12:31:00Z</dcterms:modified>
</cp:coreProperties>
</file>