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36F5C" w14:textId="3E4C34EF" w:rsidR="001915A6" w:rsidRPr="004224C2" w:rsidRDefault="00190083" w:rsidP="00524B8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IT専門</w:t>
      </w:r>
      <w:r w:rsidR="008D4148">
        <w:rPr>
          <w:rFonts w:asciiTheme="majorEastAsia" w:eastAsiaTheme="majorEastAsia" w:hAnsiTheme="majorEastAsia" w:hint="eastAsia"/>
          <w:sz w:val="28"/>
          <w:szCs w:val="28"/>
        </w:rPr>
        <w:t>家</w:t>
      </w:r>
      <w:r w:rsidR="00540692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422D53">
        <w:rPr>
          <w:rFonts w:asciiTheme="majorEastAsia" w:eastAsiaTheme="majorEastAsia" w:hAnsiTheme="majorEastAsia" w:hint="eastAsia"/>
          <w:sz w:val="28"/>
          <w:szCs w:val="28"/>
        </w:rPr>
        <w:t>デジタル統括アドバイザー</w:t>
      </w:r>
      <w:r w:rsidR="00540692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7B430C" w:rsidRPr="004224C2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4354B3" w:rsidRPr="004224C2">
        <w:rPr>
          <w:rFonts w:asciiTheme="majorEastAsia" w:eastAsiaTheme="majorEastAsia" w:hAnsiTheme="majorEastAsia" w:hint="eastAsia"/>
          <w:sz w:val="28"/>
          <w:szCs w:val="28"/>
        </w:rPr>
        <w:t>主な</w:t>
      </w:r>
      <w:r w:rsidR="007B430C" w:rsidRPr="004224C2">
        <w:rPr>
          <w:rFonts w:asciiTheme="majorEastAsia" w:eastAsiaTheme="majorEastAsia" w:hAnsiTheme="majorEastAsia" w:hint="eastAsia"/>
          <w:sz w:val="28"/>
          <w:szCs w:val="28"/>
        </w:rPr>
        <w:t>職務</w:t>
      </w:r>
      <w:r w:rsidR="00F46E8F" w:rsidRPr="004224C2">
        <w:rPr>
          <w:rFonts w:asciiTheme="majorEastAsia" w:eastAsiaTheme="majorEastAsia" w:hAnsiTheme="majorEastAsia" w:hint="eastAsia"/>
          <w:sz w:val="28"/>
          <w:szCs w:val="28"/>
        </w:rPr>
        <w:t>内容</w:t>
      </w:r>
      <w:r w:rsidR="003662D8" w:rsidRPr="004224C2">
        <w:rPr>
          <w:rFonts w:asciiTheme="majorEastAsia" w:eastAsiaTheme="majorEastAsia" w:hAnsiTheme="majorEastAsia" w:hint="eastAsia"/>
          <w:sz w:val="28"/>
          <w:szCs w:val="28"/>
        </w:rPr>
        <w:t>等</w:t>
      </w:r>
    </w:p>
    <w:p w14:paraId="2593EFD2" w14:textId="77777777" w:rsidR="007B430C" w:rsidRDefault="007B430C" w:rsidP="00524B84">
      <w:pPr>
        <w:jc w:val="center"/>
        <w:rPr>
          <w:rFonts w:asciiTheme="minorEastAsia" w:hAnsiTheme="minorEastAsia"/>
          <w:sz w:val="24"/>
          <w:szCs w:val="24"/>
        </w:rPr>
      </w:pPr>
    </w:p>
    <w:p w14:paraId="37640522" w14:textId="705133A3" w:rsidR="001915A6" w:rsidRDefault="00730A39" w:rsidP="000A585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540692" w:rsidRPr="00540692">
        <w:rPr>
          <w:rFonts w:asciiTheme="minorEastAsia" w:hAnsiTheme="minorEastAsia" w:hint="eastAsia"/>
          <w:sz w:val="24"/>
          <w:szCs w:val="24"/>
        </w:rPr>
        <w:t>厚生労働省</w:t>
      </w:r>
      <w:r w:rsidR="0088371D">
        <w:rPr>
          <w:rFonts w:asciiTheme="minorEastAsia" w:hAnsiTheme="minorEastAsia" w:hint="eastAsia"/>
          <w:sz w:val="24"/>
          <w:szCs w:val="24"/>
        </w:rPr>
        <w:t>のIT専門</w:t>
      </w:r>
      <w:r w:rsidR="00540692" w:rsidRPr="00540692">
        <w:rPr>
          <w:rFonts w:asciiTheme="minorEastAsia" w:hAnsiTheme="minorEastAsia" w:hint="eastAsia"/>
          <w:sz w:val="24"/>
          <w:szCs w:val="24"/>
        </w:rPr>
        <w:t>人材</w:t>
      </w:r>
      <w:r>
        <w:rPr>
          <w:rFonts w:asciiTheme="minorEastAsia" w:hAnsiTheme="minorEastAsia" w:hint="eastAsia"/>
          <w:sz w:val="24"/>
          <w:szCs w:val="24"/>
        </w:rPr>
        <w:t>の主な職務内容</w:t>
      </w:r>
    </w:p>
    <w:p w14:paraId="22CB719A" w14:textId="661097C6" w:rsidR="002C7710" w:rsidRDefault="002C7710" w:rsidP="00BE71E9">
      <w:pPr>
        <w:ind w:leftChars="135" w:left="523" w:hangingChars="100" w:hanging="240"/>
        <w:rPr>
          <w:rFonts w:asciiTheme="minorEastAsia" w:hAnsiTheme="minorEastAsia"/>
          <w:color w:val="FF0000"/>
          <w:sz w:val="24"/>
          <w:szCs w:val="24"/>
        </w:rPr>
      </w:pPr>
    </w:p>
    <w:p w14:paraId="638056F1" w14:textId="65ACD7C8" w:rsidR="00B33F11" w:rsidRPr="00B33F11" w:rsidRDefault="00FF2B37" w:rsidP="00B33F1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①厚生労働</w:t>
      </w:r>
      <w:r w:rsidR="00F76D97">
        <w:rPr>
          <w:rFonts w:asciiTheme="minorEastAsia" w:hAnsiTheme="minorEastAsia" w:hint="eastAsia"/>
          <w:sz w:val="24"/>
          <w:szCs w:val="24"/>
        </w:rPr>
        <w:t>省</w:t>
      </w:r>
      <w:r w:rsidR="00B33F11">
        <w:rPr>
          <w:rFonts w:asciiTheme="minorEastAsia" w:hAnsiTheme="minorEastAsia" w:hint="eastAsia"/>
          <w:sz w:val="24"/>
          <w:szCs w:val="24"/>
        </w:rPr>
        <w:t>のデジタル化戦略への助言等</w:t>
      </w:r>
    </w:p>
    <w:p w14:paraId="3979E6DD" w14:textId="33D5CF6E" w:rsidR="00C32870" w:rsidRPr="00A406AC" w:rsidRDefault="00406CAE" w:rsidP="00A406AC">
      <w:pPr>
        <w:pStyle w:val="a3"/>
        <w:numPr>
          <w:ilvl w:val="0"/>
          <w:numId w:val="12"/>
        </w:numPr>
        <w:ind w:leftChars="0" w:left="709" w:hanging="426"/>
        <w:rPr>
          <w:rFonts w:asciiTheme="minorEastAsia" w:hAnsiTheme="minorEastAsia"/>
          <w:sz w:val="24"/>
          <w:szCs w:val="24"/>
        </w:rPr>
      </w:pPr>
      <w:r w:rsidRPr="00A406AC">
        <w:rPr>
          <w:rFonts w:asciiTheme="minorEastAsia" w:hAnsiTheme="minorEastAsia" w:hint="eastAsia"/>
          <w:sz w:val="24"/>
          <w:szCs w:val="24"/>
        </w:rPr>
        <w:t>省内の</w:t>
      </w:r>
      <w:r w:rsidR="00C60EAE" w:rsidRPr="00A406AC">
        <w:rPr>
          <w:rFonts w:asciiTheme="minorEastAsia" w:hAnsiTheme="minorEastAsia" w:hint="eastAsia"/>
          <w:sz w:val="24"/>
          <w:szCs w:val="24"/>
        </w:rPr>
        <w:t>情報化戦略及び基本的な方針又は計画の策定・推進・評価、</w:t>
      </w:r>
      <w:r w:rsidR="00E90870" w:rsidRPr="00A406AC">
        <w:rPr>
          <w:rFonts w:asciiTheme="minorEastAsia" w:hAnsiTheme="minorEastAsia" w:hint="eastAsia"/>
          <w:sz w:val="24"/>
          <w:szCs w:val="24"/>
        </w:rPr>
        <w:t>デジタル技術、</w:t>
      </w:r>
      <w:r w:rsidR="00C60EAE" w:rsidRPr="00A406AC">
        <w:rPr>
          <w:rFonts w:asciiTheme="minorEastAsia" w:hAnsiTheme="minorEastAsia"/>
          <w:sz w:val="24"/>
          <w:szCs w:val="24"/>
        </w:rPr>
        <w:t>IT</w:t>
      </w:r>
      <w:r w:rsidR="00F76D97" w:rsidRPr="00A406AC">
        <w:rPr>
          <w:rFonts w:asciiTheme="minorEastAsia" w:hAnsiTheme="minorEastAsia" w:hint="eastAsia"/>
          <w:sz w:val="24"/>
          <w:szCs w:val="24"/>
        </w:rPr>
        <w:t>を活用した業務</w:t>
      </w:r>
      <w:r w:rsidR="00C60EAE" w:rsidRPr="00A406AC">
        <w:rPr>
          <w:rFonts w:asciiTheme="minorEastAsia" w:hAnsiTheme="minorEastAsia" w:hint="eastAsia"/>
          <w:sz w:val="24"/>
          <w:szCs w:val="24"/>
        </w:rPr>
        <w:t>見直し、投資管理</w:t>
      </w:r>
      <w:r w:rsidR="00F76D97" w:rsidRPr="00A406AC">
        <w:rPr>
          <w:rFonts w:asciiTheme="minorEastAsia" w:hAnsiTheme="minorEastAsia" w:hint="eastAsia"/>
          <w:sz w:val="24"/>
          <w:szCs w:val="24"/>
        </w:rPr>
        <w:t>（運用コスト削減を含む</w:t>
      </w:r>
      <w:r w:rsidR="00352675" w:rsidRPr="00A406AC">
        <w:rPr>
          <w:rFonts w:asciiTheme="minorEastAsia" w:hAnsiTheme="minorEastAsia" w:hint="eastAsia"/>
          <w:sz w:val="24"/>
          <w:szCs w:val="24"/>
        </w:rPr>
        <w:t>）</w:t>
      </w:r>
      <w:r w:rsidR="00C60EAE" w:rsidRPr="00A406AC">
        <w:rPr>
          <w:rFonts w:asciiTheme="minorEastAsia" w:hAnsiTheme="minorEastAsia" w:hint="eastAsia"/>
          <w:sz w:val="24"/>
          <w:szCs w:val="24"/>
        </w:rPr>
        <w:t>及び</w:t>
      </w:r>
      <w:r w:rsidR="00F76D97" w:rsidRPr="00A406AC">
        <w:rPr>
          <w:rFonts w:asciiTheme="minorEastAsia" w:hAnsiTheme="minorEastAsia" w:hint="eastAsia"/>
          <w:sz w:val="24"/>
          <w:szCs w:val="24"/>
        </w:rPr>
        <w:t>デジタル</w:t>
      </w:r>
      <w:r w:rsidR="00C60EAE" w:rsidRPr="00A406AC">
        <w:rPr>
          <w:rFonts w:asciiTheme="minorEastAsia" w:hAnsiTheme="minorEastAsia" w:hint="eastAsia"/>
          <w:sz w:val="24"/>
          <w:szCs w:val="24"/>
        </w:rPr>
        <w:t>人材の育成・確保等</w:t>
      </w:r>
      <w:r w:rsidRPr="00A406AC">
        <w:rPr>
          <w:rFonts w:asciiTheme="minorEastAsia" w:hAnsiTheme="minorEastAsia" w:hint="eastAsia"/>
          <w:sz w:val="24"/>
          <w:szCs w:val="24"/>
        </w:rPr>
        <w:t>について、</w:t>
      </w:r>
      <w:r w:rsidR="00C60EAE" w:rsidRPr="00A406AC">
        <w:rPr>
          <w:rFonts w:asciiTheme="minorEastAsia" w:hAnsiTheme="minorEastAsia" w:hint="eastAsia"/>
          <w:sz w:val="24"/>
          <w:szCs w:val="24"/>
        </w:rPr>
        <w:t>必要な助言及び支援を行うこと。</w:t>
      </w:r>
    </w:p>
    <w:p w14:paraId="59EA6A93" w14:textId="110779B9" w:rsidR="00F76D97" w:rsidRPr="00FF2B37" w:rsidRDefault="00F76D97" w:rsidP="00F76D97">
      <w:pPr>
        <w:rPr>
          <w:rFonts w:asciiTheme="minorEastAsia" w:hAnsiTheme="minorEastAsia"/>
          <w:sz w:val="24"/>
          <w:szCs w:val="24"/>
        </w:rPr>
      </w:pPr>
    </w:p>
    <w:p w14:paraId="66D56C65" w14:textId="1C958278" w:rsidR="00F76D97" w:rsidRDefault="00FF2B37" w:rsidP="00F76D9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②厚生労働</w:t>
      </w:r>
      <w:r w:rsidR="00F76D97">
        <w:rPr>
          <w:rFonts w:asciiTheme="minorEastAsia" w:hAnsiTheme="minorEastAsia" w:hint="eastAsia"/>
          <w:sz w:val="24"/>
          <w:szCs w:val="24"/>
        </w:rPr>
        <w:t>省のITガバナンスや行政サービス改革等に係る取組</w:t>
      </w:r>
    </w:p>
    <w:p w14:paraId="149A75B8" w14:textId="1E4E432E" w:rsidR="005B624C" w:rsidRPr="00A406AC" w:rsidRDefault="00FF2B37" w:rsidP="00A406AC">
      <w:pPr>
        <w:pStyle w:val="a3"/>
        <w:numPr>
          <w:ilvl w:val="0"/>
          <w:numId w:val="9"/>
        </w:numPr>
        <w:ind w:leftChars="0" w:left="709" w:hanging="426"/>
        <w:rPr>
          <w:rFonts w:asciiTheme="minorEastAsia" w:hAnsiTheme="minorEastAsia"/>
          <w:sz w:val="24"/>
          <w:szCs w:val="24"/>
        </w:rPr>
      </w:pPr>
      <w:r w:rsidRPr="00A406AC">
        <w:rPr>
          <w:rFonts w:asciiTheme="minorEastAsia" w:hAnsiTheme="minorEastAsia" w:hint="eastAsia"/>
          <w:sz w:val="24"/>
          <w:szCs w:val="24"/>
        </w:rPr>
        <w:t>「</w:t>
      </w:r>
      <w:r w:rsidR="004C015C" w:rsidRPr="00A406AC">
        <w:rPr>
          <w:rFonts w:asciiTheme="minorEastAsia" w:hAnsiTheme="minorEastAsia" w:hint="eastAsia"/>
          <w:sz w:val="24"/>
          <w:szCs w:val="24"/>
        </w:rPr>
        <w:t>デジタル・ガバメント推進</w:t>
      </w:r>
      <w:r w:rsidRPr="00A406AC">
        <w:rPr>
          <w:rFonts w:asciiTheme="minorEastAsia" w:hAnsiTheme="minorEastAsia" w:hint="eastAsia"/>
          <w:sz w:val="24"/>
          <w:szCs w:val="24"/>
        </w:rPr>
        <w:t>標準ガイドライン」（以下　「標準ガイドライン」という。）</w:t>
      </w:r>
      <w:r w:rsidR="001371BC" w:rsidRPr="00A406AC">
        <w:rPr>
          <w:rFonts w:asciiTheme="minorEastAsia" w:hAnsiTheme="minorEastAsia" w:hint="eastAsia"/>
          <w:sz w:val="24"/>
          <w:szCs w:val="24"/>
        </w:rPr>
        <w:t>等に</w:t>
      </w:r>
      <w:r w:rsidR="00C517A2" w:rsidRPr="00A406AC">
        <w:rPr>
          <w:rFonts w:asciiTheme="minorEastAsia" w:hAnsiTheme="minorEastAsia" w:hint="eastAsia"/>
          <w:sz w:val="24"/>
          <w:szCs w:val="24"/>
        </w:rPr>
        <w:t>基づく</w:t>
      </w:r>
      <w:r w:rsidR="001371BC" w:rsidRPr="00A406AC">
        <w:rPr>
          <w:rFonts w:asciiTheme="minorEastAsia" w:hAnsiTheme="minorEastAsia" w:hint="eastAsia"/>
          <w:sz w:val="24"/>
          <w:szCs w:val="24"/>
        </w:rPr>
        <w:t>業務（プロジェクトの計画・管理、要件定義、予算要求時における見積りの精査、情報システム調達における仕様書の作成や提案書の審査等）</w:t>
      </w:r>
      <w:r w:rsidR="00C924CA" w:rsidRPr="00A406AC">
        <w:rPr>
          <w:rFonts w:asciiTheme="minorEastAsia" w:hAnsiTheme="minorEastAsia" w:hint="eastAsia"/>
          <w:sz w:val="24"/>
          <w:szCs w:val="24"/>
        </w:rPr>
        <w:t>について、</w:t>
      </w:r>
      <w:r w:rsidR="004354B3" w:rsidRPr="00A406AC">
        <w:rPr>
          <w:rFonts w:asciiTheme="minorEastAsia" w:hAnsiTheme="minorEastAsia" w:hint="eastAsia"/>
          <w:sz w:val="24"/>
          <w:szCs w:val="24"/>
        </w:rPr>
        <w:t>府省内全体管理組織（以下「</w:t>
      </w:r>
      <w:r w:rsidR="00DF6B95" w:rsidRPr="00A406AC">
        <w:rPr>
          <w:rFonts w:asciiTheme="minorEastAsia" w:hAnsiTheme="minorEastAsia"/>
          <w:sz w:val="24"/>
          <w:szCs w:val="24"/>
        </w:rPr>
        <w:t>PMO</w:t>
      </w:r>
      <w:r w:rsidR="004354B3" w:rsidRPr="00A406AC">
        <w:rPr>
          <w:rFonts w:asciiTheme="minorEastAsia" w:hAnsiTheme="minorEastAsia" w:hint="eastAsia"/>
          <w:sz w:val="24"/>
          <w:szCs w:val="24"/>
        </w:rPr>
        <w:t>」という。）</w:t>
      </w:r>
      <w:r w:rsidR="00C924CA" w:rsidRPr="00A406AC">
        <w:rPr>
          <w:rFonts w:asciiTheme="minorEastAsia" w:hAnsiTheme="minorEastAsia" w:hint="eastAsia"/>
          <w:sz w:val="24"/>
          <w:szCs w:val="24"/>
        </w:rPr>
        <w:t>及び</w:t>
      </w:r>
      <w:r w:rsidR="004354B3" w:rsidRPr="00A406AC">
        <w:rPr>
          <w:rFonts w:asciiTheme="minorEastAsia" w:hAnsiTheme="minorEastAsia" w:hint="eastAsia"/>
          <w:sz w:val="24"/>
          <w:szCs w:val="24"/>
        </w:rPr>
        <w:t>プロジェクト推進組織（以下「</w:t>
      </w:r>
      <w:r w:rsidR="00C924CA" w:rsidRPr="00A406AC">
        <w:rPr>
          <w:rFonts w:asciiTheme="minorEastAsia" w:hAnsiTheme="minorEastAsia"/>
          <w:sz w:val="24"/>
          <w:szCs w:val="24"/>
        </w:rPr>
        <w:t>PJMO</w:t>
      </w:r>
      <w:r w:rsidR="004354B3" w:rsidRPr="00A406AC">
        <w:rPr>
          <w:rFonts w:asciiTheme="minorEastAsia" w:hAnsiTheme="minorEastAsia" w:hint="eastAsia"/>
          <w:sz w:val="24"/>
          <w:szCs w:val="24"/>
        </w:rPr>
        <w:t>」という。）</w:t>
      </w:r>
      <w:r w:rsidR="00DF6B95" w:rsidRPr="00A406AC">
        <w:rPr>
          <w:rFonts w:asciiTheme="minorEastAsia" w:hAnsiTheme="minorEastAsia" w:hint="eastAsia"/>
          <w:sz w:val="24"/>
          <w:szCs w:val="24"/>
        </w:rPr>
        <w:t>と連携して、</w:t>
      </w:r>
      <w:r w:rsidR="00C924CA" w:rsidRPr="00A406AC">
        <w:rPr>
          <w:rFonts w:asciiTheme="minorEastAsia" w:hAnsiTheme="minorEastAsia" w:hint="eastAsia"/>
          <w:sz w:val="24"/>
          <w:szCs w:val="24"/>
        </w:rPr>
        <w:t>必要な助言及び支援を行うこと。</w:t>
      </w:r>
    </w:p>
    <w:p w14:paraId="48E43FB4" w14:textId="3B73FDCC" w:rsidR="00F76D97" w:rsidRPr="00A406AC" w:rsidRDefault="00F76D97" w:rsidP="00A406AC">
      <w:pPr>
        <w:pStyle w:val="a3"/>
        <w:numPr>
          <w:ilvl w:val="0"/>
          <w:numId w:val="9"/>
        </w:numPr>
        <w:ind w:leftChars="0" w:left="709" w:hanging="426"/>
        <w:rPr>
          <w:rFonts w:asciiTheme="minorEastAsia" w:hAnsiTheme="minorEastAsia"/>
          <w:sz w:val="24"/>
          <w:szCs w:val="24"/>
        </w:rPr>
      </w:pPr>
      <w:r w:rsidRPr="00A406AC">
        <w:rPr>
          <w:rFonts w:asciiTheme="minorEastAsia" w:hAnsiTheme="minorEastAsia" w:hint="eastAsia"/>
          <w:sz w:val="24"/>
          <w:szCs w:val="24"/>
        </w:rPr>
        <w:t>「デジタル・ガバメント実現のためのグランドデザイン」等に基づき、省におけるユーザー体験志向、データファースト等の行政サービス改革に係る施策について、</w:t>
      </w:r>
      <w:r w:rsidR="00661F64" w:rsidRPr="00A406AC">
        <w:rPr>
          <w:rFonts w:asciiTheme="minorEastAsia" w:hAnsiTheme="minorEastAsia"/>
          <w:sz w:val="24"/>
          <w:szCs w:val="24"/>
        </w:rPr>
        <w:t>PMO</w:t>
      </w:r>
      <w:r w:rsidR="00661F64" w:rsidRPr="00A406AC">
        <w:rPr>
          <w:rFonts w:asciiTheme="minorEastAsia" w:hAnsiTheme="minorEastAsia" w:hint="eastAsia"/>
          <w:sz w:val="24"/>
          <w:szCs w:val="24"/>
        </w:rPr>
        <w:t>及び</w:t>
      </w:r>
      <w:r w:rsidR="00661F64" w:rsidRPr="00A406AC">
        <w:rPr>
          <w:rFonts w:asciiTheme="minorEastAsia" w:hAnsiTheme="minorEastAsia"/>
          <w:sz w:val="24"/>
          <w:szCs w:val="24"/>
        </w:rPr>
        <w:t>PJMO</w:t>
      </w:r>
      <w:r w:rsidR="00661F64" w:rsidRPr="00A406AC">
        <w:rPr>
          <w:rFonts w:asciiTheme="minorEastAsia" w:hAnsiTheme="minorEastAsia" w:hint="eastAsia"/>
          <w:sz w:val="24"/>
          <w:szCs w:val="24"/>
        </w:rPr>
        <w:t>と連携して、必要な助言及び支援を行うこと。</w:t>
      </w:r>
    </w:p>
    <w:p w14:paraId="4DD081B2" w14:textId="6E58CF50" w:rsidR="0088371D" w:rsidRPr="00A406AC" w:rsidRDefault="0088371D" w:rsidP="00A406AC">
      <w:pPr>
        <w:pStyle w:val="a3"/>
        <w:numPr>
          <w:ilvl w:val="0"/>
          <w:numId w:val="9"/>
        </w:numPr>
        <w:ind w:leftChars="0" w:left="709" w:hanging="426"/>
        <w:rPr>
          <w:rFonts w:asciiTheme="minorEastAsia" w:hAnsiTheme="minorEastAsia"/>
          <w:sz w:val="24"/>
          <w:szCs w:val="24"/>
        </w:rPr>
      </w:pPr>
      <w:r w:rsidRPr="00A406AC">
        <w:rPr>
          <w:rFonts w:asciiTheme="minorEastAsia" w:hAnsiTheme="minorEastAsia" w:hint="eastAsia"/>
          <w:sz w:val="24"/>
          <w:szCs w:val="24"/>
        </w:rPr>
        <w:t>情報システムの活用による業務改革（</w:t>
      </w:r>
      <w:r w:rsidRPr="00A406AC">
        <w:rPr>
          <w:rFonts w:asciiTheme="minorEastAsia" w:hAnsiTheme="minorEastAsia"/>
          <w:sz w:val="24"/>
          <w:szCs w:val="24"/>
        </w:rPr>
        <w:t>BPR</w:t>
      </w:r>
      <w:r w:rsidRPr="00A406AC">
        <w:rPr>
          <w:rFonts w:asciiTheme="minorEastAsia" w:hAnsiTheme="minorEastAsia" w:hint="eastAsia"/>
          <w:sz w:val="24"/>
          <w:szCs w:val="24"/>
        </w:rPr>
        <w:t>）を推進する支援を行うこと</w:t>
      </w:r>
    </w:p>
    <w:p w14:paraId="17CDCFAD" w14:textId="6BDC5CE3" w:rsidR="00F76D97" w:rsidRPr="00A406AC" w:rsidRDefault="00F76D97" w:rsidP="00A406AC">
      <w:pPr>
        <w:pStyle w:val="a3"/>
        <w:numPr>
          <w:ilvl w:val="0"/>
          <w:numId w:val="9"/>
        </w:numPr>
        <w:ind w:leftChars="0" w:left="709" w:hanging="426"/>
        <w:rPr>
          <w:rFonts w:asciiTheme="minorEastAsia" w:hAnsiTheme="minorEastAsia"/>
          <w:sz w:val="24"/>
          <w:szCs w:val="24"/>
        </w:rPr>
      </w:pPr>
      <w:r w:rsidRPr="00A406AC">
        <w:rPr>
          <w:rFonts w:asciiTheme="minorEastAsia" w:hAnsiTheme="minorEastAsia" w:hint="eastAsia"/>
          <w:sz w:val="24"/>
          <w:szCs w:val="24"/>
        </w:rPr>
        <w:t>各種施策の円滑な実施や人材育成のため、省の職員を対象とした各種研修を実施すること。</w:t>
      </w:r>
    </w:p>
    <w:p w14:paraId="682D1718" w14:textId="77777777" w:rsidR="00F76D97" w:rsidRDefault="00F76D97" w:rsidP="00F76D97">
      <w:pPr>
        <w:rPr>
          <w:rFonts w:asciiTheme="minorEastAsia" w:hAnsiTheme="minorEastAsia"/>
          <w:sz w:val="24"/>
          <w:szCs w:val="24"/>
        </w:rPr>
      </w:pPr>
    </w:p>
    <w:p w14:paraId="4B7F3987" w14:textId="06D32B29" w:rsidR="00F76D97" w:rsidRPr="00F76D97" w:rsidRDefault="00FF2B37" w:rsidP="00F76D9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③厚生労働</w:t>
      </w:r>
      <w:r w:rsidR="00F76D97">
        <w:rPr>
          <w:rFonts w:asciiTheme="minorEastAsia" w:hAnsiTheme="minorEastAsia" w:hint="eastAsia"/>
          <w:sz w:val="24"/>
          <w:szCs w:val="24"/>
        </w:rPr>
        <w:t>省のシステム開発・運用等に係る取組</w:t>
      </w:r>
    </w:p>
    <w:p w14:paraId="64818C6F" w14:textId="136DED07" w:rsidR="00F76D97" w:rsidRDefault="00F76D97" w:rsidP="00F76D97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r w:rsidRPr="00F76D97">
        <w:rPr>
          <w:rFonts w:asciiTheme="minorEastAsia" w:hAnsiTheme="minorEastAsia" w:hint="eastAsia"/>
          <w:sz w:val="24"/>
          <w:szCs w:val="24"/>
        </w:rPr>
        <w:t>省の主なシステム開発・運用に関して、技術的観点から助言</w:t>
      </w:r>
      <w:r w:rsidR="0088371D">
        <w:rPr>
          <w:rFonts w:asciiTheme="minorEastAsia" w:hAnsiTheme="minorEastAsia" w:hint="eastAsia"/>
          <w:sz w:val="24"/>
          <w:szCs w:val="24"/>
        </w:rPr>
        <w:t>・支援</w:t>
      </w:r>
      <w:r w:rsidRPr="00F76D97">
        <w:rPr>
          <w:rFonts w:asciiTheme="minorEastAsia" w:hAnsiTheme="minorEastAsia" w:hint="eastAsia"/>
          <w:sz w:val="24"/>
          <w:szCs w:val="24"/>
        </w:rPr>
        <w:t>を行うこと。</w:t>
      </w:r>
    </w:p>
    <w:p w14:paraId="4F4E1F8D" w14:textId="7D2203F2" w:rsidR="0088371D" w:rsidRDefault="0088371D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r w:rsidRPr="0088371D">
        <w:rPr>
          <w:rFonts w:asciiTheme="minorEastAsia" w:hAnsiTheme="minorEastAsia" w:hint="eastAsia"/>
          <w:sz w:val="24"/>
          <w:szCs w:val="24"/>
        </w:rPr>
        <w:t>特に、技術的観点については、クラウドを活用したシステム開発やシステムの移行について、最新の技術</w:t>
      </w:r>
      <w:r>
        <w:rPr>
          <w:rFonts w:asciiTheme="minorEastAsia" w:hAnsiTheme="minorEastAsia" w:hint="eastAsia"/>
          <w:sz w:val="24"/>
          <w:szCs w:val="24"/>
        </w:rPr>
        <w:t>や開発手法について助言・支援すること。</w:t>
      </w:r>
    </w:p>
    <w:p w14:paraId="1CFE52E0" w14:textId="47537C71" w:rsidR="00422D53" w:rsidRPr="0088371D" w:rsidRDefault="00422D53" w:rsidP="00422D53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r w:rsidRPr="00422D53">
        <w:rPr>
          <w:rFonts w:asciiTheme="minorEastAsia" w:hAnsiTheme="minorEastAsia" w:hint="eastAsia"/>
          <w:sz w:val="24"/>
          <w:szCs w:val="24"/>
        </w:rPr>
        <w:t>メインフレームなどの大規模システムのオープン化やモダナイゼーション</w:t>
      </w:r>
      <w:r>
        <w:rPr>
          <w:rFonts w:asciiTheme="minorEastAsia" w:hAnsiTheme="minorEastAsia" w:hint="eastAsia"/>
          <w:sz w:val="24"/>
          <w:szCs w:val="24"/>
        </w:rPr>
        <w:t>について助言・支援すること。</w:t>
      </w:r>
    </w:p>
    <w:p w14:paraId="67020296" w14:textId="007CE849" w:rsidR="00F76D97" w:rsidRPr="00F76D97" w:rsidRDefault="00AF767B" w:rsidP="00F76D97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省の情報分野の責任者</w:t>
      </w:r>
      <w:r w:rsidR="00F76D97" w:rsidRPr="00F76D97">
        <w:rPr>
          <w:rFonts w:asciiTheme="minorEastAsia" w:hAnsiTheme="minorEastAsia" w:hint="eastAsia"/>
          <w:sz w:val="24"/>
          <w:szCs w:val="24"/>
        </w:rPr>
        <w:t>に対し、省の各プロジェクト等に係る現状・課題等を定期的に情報提供するよう努めるとともに、重大なインシデント等の発生が予見される場合は、適切に報告すること。</w:t>
      </w:r>
    </w:p>
    <w:p w14:paraId="532A3093" w14:textId="7B2AF051" w:rsidR="00F76D97" w:rsidRDefault="00F76D97" w:rsidP="00F76D97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r w:rsidRPr="00F76D97">
        <w:rPr>
          <w:rFonts w:asciiTheme="minorEastAsia" w:hAnsiTheme="minorEastAsia" w:hint="eastAsia"/>
          <w:sz w:val="24"/>
          <w:szCs w:val="24"/>
        </w:rPr>
        <w:t>省の各プロジェクト等に係る</w:t>
      </w:r>
      <w:r w:rsidR="00AF767B">
        <w:rPr>
          <w:rFonts w:asciiTheme="minorEastAsia" w:hAnsiTheme="minorEastAsia" w:hint="eastAsia"/>
          <w:sz w:val="24"/>
          <w:szCs w:val="24"/>
        </w:rPr>
        <w:t>デジタル庁等</w:t>
      </w:r>
      <w:r w:rsidRPr="00F76D97">
        <w:rPr>
          <w:rFonts w:asciiTheme="minorEastAsia" w:hAnsiTheme="minorEastAsia" w:hint="eastAsia"/>
          <w:sz w:val="24"/>
          <w:szCs w:val="24"/>
        </w:rPr>
        <w:t>への説明に原則同席し、</w:t>
      </w:r>
      <w:r w:rsidR="00AF767B">
        <w:rPr>
          <w:rFonts w:asciiTheme="minorEastAsia" w:hAnsiTheme="minorEastAsia" w:hint="eastAsia"/>
          <w:sz w:val="24"/>
          <w:szCs w:val="24"/>
        </w:rPr>
        <w:t>先方の</w:t>
      </w:r>
      <w:r w:rsidR="00AF767B">
        <w:rPr>
          <w:rFonts w:asciiTheme="minorEastAsia" w:hAnsiTheme="minorEastAsia" w:hint="eastAsia"/>
          <w:sz w:val="24"/>
          <w:szCs w:val="24"/>
        </w:rPr>
        <w:lastRenderedPageBreak/>
        <w:t>疑問等について</w:t>
      </w:r>
      <w:r w:rsidRPr="00F76D97">
        <w:rPr>
          <w:rFonts w:asciiTheme="minorEastAsia" w:hAnsiTheme="minorEastAsia" w:hint="eastAsia"/>
          <w:sz w:val="24"/>
          <w:szCs w:val="24"/>
        </w:rPr>
        <w:t>省PMO及びPJMOと協力の上対応すること。その際、</w:t>
      </w:r>
      <w:r w:rsidR="00AF767B">
        <w:rPr>
          <w:rFonts w:asciiTheme="minorEastAsia" w:hAnsiTheme="minorEastAsia" w:hint="eastAsia"/>
          <w:sz w:val="24"/>
          <w:szCs w:val="24"/>
        </w:rPr>
        <w:t>デジタル庁等</w:t>
      </w:r>
      <w:r w:rsidRPr="00F76D97">
        <w:rPr>
          <w:rFonts w:asciiTheme="minorEastAsia" w:hAnsiTheme="minorEastAsia" w:hint="eastAsia"/>
          <w:sz w:val="24"/>
          <w:szCs w:val="24"/>
        </w:rPr>
        <w:t>の考え方を担当府省PMO及びPJMOに浸透させ、担当者が自ら考え、改善を図っていくことができるよう留意すること。</w:t>
      </w:r>
    </w:p>
    <w:p w14:paraId="74AC6031" w14:textId="5FEC4373" w:rsidR="009A690F" w:rsidRDefault="009A690F" w:rsidP="00F76D97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13F32918" w14:textId="261A4D60" w:rsidR="0013521A" w:rsidRDefault="00AF767B" w:rsidP="00F76D9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F76D97">
        <w:rPr>
          <w:rFonts w:asciiTheme="minorEastAsia" w:hAnsiTheme="minorEastAsia" w:hint="eastAsia"/>
          <w:sz w:val="24"/>
          <w:szCs w:val="24"/>
        </w:rPr>
        <w:t>．</w:t>
      </w:r>
      <w:r w:rsidR="0013521A">
        <w:rPr>
          <w:rFonts w:asciiTheme="minorEastAsia" w:hAnsiTheme="minorEastAsia" w:hint="eastAsia"/>
          <w:sz w:val="24"/>
          <w:szCs w:val="24"/>
        </w:rPr>
        <w:t>留意事項</w:t>
      </w:r>
    </w:p>
    <w:p w14:paraId="727C49C5" w14:textId="79FF7F13" w:rsidR="00BA361F" w:rsidRPr="00A406AC" w:rsidRDefault="0030584D" w:rsidP="00A406AC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A406AC">
        <w:rPr>
          <w:rFonts w:asciiTheme="minorEastAsia" w:hAnsiTheme="minorEastAsia" w:hint="eastAsia"/>
          <w:sz w:val="24"/>
          <w:szCs w:val="24"/>
        </w:rPr>
        <w:t>業務</w:t>
      </w:r>
      <w:r w:rsidR="00BA361F" w:rsidRPr="00A406AC">
        <w:rPr>
          <w:rFonts w:asciiTheme="minorEastAsia" w:hAnsiTheme="minorEastAsia" w:hint="eastAsia"/>
          <w:sz w:val="24"/>
          <w:szCs w:val="24"/>
        </w:rPr>
        <w:t>の遂行に際し</w:t>
      </w:r>
      <w:r w:rsidR="009A690F" w:rsidRPr="00A406AC">
        <w:rPr>
          <w:rFonts w:asciiTheme="minorEastAsia" w:hAnsiTheme="minorEastAsia" w:hint="eastAsia"/>
          <w:sz w:val="24"/>
          <w:szCs w:val="24"/>
        </w:rPr>
        <w:t>ては、</w:t>
      </w:r>
      <w:r w:rsidR="00BA361F" w:rsidRPr="00A406AC">
        <w:rPr>
          <w:rFonts w:asciiTheme="minorEastAsia" w:hAnsiTheme="minorEastAsia" w:hint="eastAsia"/>
          <w:sz w:val="24"/>
          <w:szCs w:val="24"/>
        </w:rPr>
        <w:t>省の</w:t>
      </w:r>
      <w:r w:rsidR="00335915" w:rsidRPr="00A406AC">
        <w:rPr>
          <w:rFonts w:asciiTheme="minorEastAsia" w:hAnsiTheme="minorEastAsia"/>
          <w:sz w:val="24"/>
          <w:szCs w:val="24"/>
        </w:rPr>
        <w:t>PMO</w:t>
      </w:r>
      <w:r w:rsidR="00463A1A" w:rsidRPr="00A406AC">
        <w:rPr>
          <w:rFonts w:asciiTheme="minorEastAsia" w:hAnsiTheme="minorEastAsia" w:hint="eastAsia"/>
          <w:sz w:val="24"/>
          <w:szCs w:val="24"/>
        </w:rPr>
        <w:t>及び</w:t>
      </w:r>
      <w:r w:rsidR="00463A1A" w:rsidRPr="00A406AC">
        <w:rPr>
          <w:rFonts w:asciiTheme="minorEastAsia" w:hAnsiTheme="minorEastAsia"/>
          <w:sz w:val="24"/>
          <w:szCs w:val="24"/>
        </w:rPr>
        <w:t>PJMO</w:t>
      </w:r>
      <w:r w:rsidR="00463A1A" w:rsidRPr="00A406AC">
        <w:rPr>
          <w:rFonts w:asciiTheme="minorEastAsia" w:hAnsiTheme="minorEastAsia" w:hint="eastAsia"/>
          <w:sz w:val="24"/>
          <w:szCs w:val="24"/>
        </w:rPr>
        <w:t>と、</w:t>
      </w:r>
      <w:r w:rsidR="00BA361F" w:rsidRPr="00A406AC">
        <w:rPr>
          <w:rFonts w:asciiTheme="minorEastAsia" w:hAnsiTheme="minorEastAsia" w:hint="eastAsia"/>
          <w:sz w:val="24"/>
          <w:szCs w:val="24"/>
        </w:rPr>
        <w:t>報告、連絡、相談を</w:t>
      </w:r>
      <w:r w:rsidR="00FF1435" w:rsidRPr="00A406AC">
        <w:rPr>
          <w:rFonts w:asciiTheme="minorEastAsia" w:hAnsiTheme="minorEastAsia" w:hint="eastAsia"/>
          <w:sz w:val="24"/>
          <w:szCs w:val="24"/>
        </w:rPr>
        <w:t>緊密に</w:t>
      </w:r>
      <w:r w:rsidR="00BA361F" w:rsidRPr="00A406AC">
        <w:rPr>
          <w:rFonts w:asciiTheme="minorEastAsia" w:hAnsiTheme="minorEastAsia" w:hint="eastAsia"/>
          <w:sz w:val="24"/>
          <w:szCs w:val="24"/>
        </w:rPr>
        <w:t>行</w:t>
      </w:r>
      <w:r w:rsidR="00FF1435" w:rsidRPr="00A406AC">
        <w:rPr>
          <w:rFonts w:asciiTheme="minorEastAsia" w:hAnsiTheme="minorEastAsia" w:hint="eastAsia"/>
          <w:sz w:val="24"/>
          <w:szCs w:val="24"/>
        </w:rPr>
        <w:t>う</w:t>
      </w:r>
      <w:r w:rsidR="00BA361F" w:rsidRPr="00A406AC">
        <w:rPr>
          <w:rFonts w:asciiTheme="minorEastAsia" w:hAnsiTheme="minorEastAsia" w:hint="eastAsia"/>
          <w:sz w:val="24"/>
          <w:szCs w:val="24"/>
        </w:rPr>
        <w:t>こと。</w:t>
      </w:r>
    </w:p>
    <w:p w14:paraId="2526F26B" w14:textId="73DF7B24" w:rsidR="00A66118" w:rsidRPr="00A406AC" w:rsidRDefault="0030584D" w:rsidP="00A406AC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A406AC">
        <w:rPr>
          <w:rFonts w:asciiTheme="minorEastAsia" w:hAnsiTheme="minorEastAsia" w:hint="eastAsia"/>
          <w:sz w:val="24"/>
          <w:szCs w:val="24"/>
        </w:rPr>
        <w:t>業務の遂行</w:t>
      </w:r>
      <w:r w:rsidR="00FF1435" w:rsidRPr="00A406AC">
        <w:rPr>
          <w:rFonts w:asciiTheme="minorEastAsia" w:hAnsiTheme="minorEastAsia" w:hint="eastAsia"/>
          <w:sz w:val="24"/>
          <w:szCs w:val="24"/>
        </w:rPr>
        <w:t>を通じて</w:t>
      </w:r>
      <w:r w:rsidR="001915A6" w:rsidRPr="00A406AC">
        <w:rPr>
          <w:rFonts w:asciiTheme="minorEastAsia" w:hAnsiTheme="minorEastAsia" w:hint="eastAsia"/>
          <w:sz w:val="24"/>
          <w:szCs w:val="24"/>
        </w:rPr>
        <w:t>得られた経験</w:t>
      </w:r>
      <w:r w:rsidR="00FF1435" w:rsidRPr="00A406AC">
        <w:rPr>
          <w:rFonts w:asciiTheme="minorEastAsia" w:hAnsiTheme="minorEastAsia" w:hint="eastAsia"/>
          <w:sz w:val="24"/>
          <w:szCs w:val="24"/>
        </w:rPr>
        <w:t>・ノウハウ</w:t>
      </w:r>
      <w:r w:rsidR="001915A6" w:rsidRPr="00A406AC">
        <w:rPr>
          <w:rFonts w:asciiTheme="minorEastAsia" w:hAnsiTheme="minorEastAsia" w:hint="eastAsia"/>
          <w:sz w:val="24"/>
          <w:szCs w:val="24"/>
        </w:rPr>
        <w:t>を蓄積し、関係者</w:t>
      </w:r>
      <w:r w:rsidR="00BA361F" w:rsidRPr="00A406AC">
        <w:rPr>
          <w:rFonts w:asciiTheme="minorEastAsia" w:hAnsiTheme="minorEastAsia" w:hint="eastAsia"/>
          <w:sz w:val="24"/>
          <w:szCs w:val="24"/>
        </w:rPr>
        <w:t>や</w:t>
      </w:r>
      <w:r w:rsidR="001915A6" w:rsidRPr="00A406AC">
        <w:rPr>
          <w:rFonts w:asciiTheme="minorEastAsia" w:hAnsiTheme="minorEastAsia" w:hint="eastAsia"/>
          <w:sz w:val="24"/>
          <w:szCs w:val="24"/>
        </w:rPr>
        <w:t>後任者等に</w:t>
      </w:r>
      <w:r w:rsidR="00A66118" w:rsidRPr="00A406AC">
        <w:rPr>
          <w:rFonts w:asciiTheme="minorEastAsia" w:hAnsiTheme="minorEastAsia" w:hint="eastAsia"/>
          <w:sz w:val="24"/>
          <w:szCs w:val="24"/>
        </w:rPr>
        <w:t>対する</w:t>
      </w:r>
      <w:r w:rsidR="00BA361F" w:rsidRPr="00A406AC">
        <w:rPr>
          <w:rFonts w:asciiTheme="minorEastAsia" w:hAnsiTheme="minorEastAsia" w:hint="eastAsia"/>
          <w:sz w:val="24"/>
          <w:szCs w:val="24"/>
        </w:rPr>
        <w:t>情報</w:t>
      </w:r>
      <w:r w:rsidR="001915A6" w:rsidRPr="00A406AC">
        <w:rPr>
          <w:rFonts w:asciiTheme="minorEastAsia" w:hAnsiTheme="minorEastAsia" w:hint="eastAsia"/>
          <w:sz w:val="24"/>
          <w:szCs w:val="24"/>
        </w:rPr>
        <w:t>共有</w:t>
      </w:r>
      <w:r w:rsidR="00A66118" w:rsidRPr="00A406AC">
        <w:rPr>
          <w:rFonts w:asciiTheme="minorEastAsia" w:hAnsiTheme="minorEastAsia" w:hint="eastAsia"/>
          <w:sz w:val="24"/>
          <w:szCs w:val="24"/>
        </w:rPr>
        <w:t>や引継ぎを行う</w:t>
      </w:r>
      <w:r w:rsidR="001915A6" w:rsidRPr="00A406AC">
        <w:rPr>
          <w:rFonts w:asciiTheme="minorEastAsia" w:hAnsiTheme="minorEastAsia" w:hint="eastAsia"/>
          <w:sz w:val="24"/>
          <w:szCs w:val="24"/>
        </w:rPr>
        <w:t>こと。</w:t>
      </w:r>
    </w:p>
    <w:p w14:paraId="622EC36B" w14:textId="67C60E97" w:rsidR="001915A6" w:rsidRPr="00A406AC" w:rsidRDefault="00E90870" w:rsidP="00A406AC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A406AC">
        <w:rPr>
          <w:rFonts w:asciiTheme="minorEastAsia" w:hAnsiTheme="minorEastAsia" w:hint="eastAsia"/>
          <w:sz w:val="24"/>
          <w:szCs w:val="24"/>
        </w:rPr>
        <w:t>デジタル</w:t>
      </w:r>
      <w:r w:rsidR="00FD0811" w:rsidRPr="00A406AC">
        <w:rPr>
          <w:rFonts w:asciiTheme="minorEastAsia" w:hAnsiTheme="minorEastAsia" w:hint="eastAsia"/>
          <w:sz w:val="24"/>
          <w:szCs w:val="24"/>
        </w:rPr>
        <w:t>・</w:t>
      </w:r>
      <w:r w:rsidRPr="00A406AC">
        <w:rPr>
          <w:rFonts w:asciiTheme="minorEastAsia" w:hAnsiTheme="minorEastAsia" w:hint="eastAsia"/>
          <w:sz w:val="24"/>
          <w:szCs w:val="24"/>
        </w:rPr>
        <w:t>ガバメント</w:t>
      </w:r>
      <w:r w:rsidR="006B40A0" w:rsidRPr="00A406AC">
        <w:rPr>
          <w:rFonts w:asciiTheme="minorEastAsia" w:hAnsiTheme="minorEastAsia" w:hint="eastAsia"/>
          <w:sz w:val="24"/>
          <w:szCs w:val="24"/>
        </w:rPr>
        <w:t>に係る各種</w:t>
      </w:r>
      <w:r w:rsidR="001915A6" w:rsidRPr="00A406AC">
        <w:rPr>
          <w:rFonts w:asciiTheme="minorEastAsia" w:hAnsiTheme="minorEastAsia" w:hint="eastAsia"/>
          <w:sz w:val="24"/>
          <w:szCs w:val="24"/>
        </w:rPr>
        <w:t>施策について、幅広い視野を持って情報</w:t>
      </w:r>
      <w:r w:rsidR="008F6335" w:rsidRPr="00A406AC">
        <w:rPr>
          <w:rFonts w:asciiTheme="minorEastAsia" w:hAnsiTheme="minorEastAsia" w:hint="eastAsia"/>
          <w:sz w:val="24"/>
          <w:szCs w:val="24"/>
        </w:rPr>
        <w:t>を</w:t>
      </w:r>
      <w:r w:rsidR="001915A6" w:rsidRPr="00A406AC">
        <w:rPr>
          <w:rFonts w:asciiTheme="minorEastAsia" w:hAnsiTheme="minorEastAsia" w:hint="eastAsia"/>
          <w:sz w:val="24"/>
          <w:szCs w:val="24"/>
        </w:rPr>
        <w:t>収集し、最新の情報</w:t>
      </w:r>
      <w:r w:rsidR="00FF1435" w:rsidRPr="00A406AC">
        <w:rPr>
          <w:rFonts w:asciiTheme="minorEastAsia" w:hAnsiTheme="minorEastAsia" w:hint="eastAsia"/>
          <w:sz w:val="24"/>
          <w:szCs w:val="24"/>
        </w:rPr>
        <w:t>の活用や課題解決のための自らの提案</w:t>
      </w:r>
      <w:r w:rsidR="001915A6" w:rsidRPr="00A406AC">
        <w:rPr>
          <w:rFonts w:asciiTheme="minorEastAsia" w:hAnsiTheme="minorEastAsia" w:hint="eastAsia"/>
          <w:sz w:val="24"/>
          <w:szCs w:val="24"/>
        </w:rPr>
        <w:t>をもって</w:t>
      </w:r>
      <w:r w:rsidR="009A690F" w:rsidRPr="00A406AC">
        <w:rPr>
          <w:rFonts w:asciiTheme="minorEastAsia" w:hAnsiTheme="minorEastAsia" w:hint="eastAsia"/>
          <w:sz w:val="24"/>
          <w:szCs w:val="24"/>
        </w:rPr>
        <w:t>、</w:t>
      </w:r>
      <w:r w:rsidR="00FF1435" w:rsidRPr="00A406AC">
        <w:rPr>
          <w:rFonts w:asciiTheme="minorEastAsia" w:hAnsiTheme="minorEastAsia" w:hint="eastAsia"/>
          <w:sz w:val="24"/>
          <w:szCs w:val="24"/>
        </w:rPr>
        <w:t>その</w:t>
      </w:r>
      <w:r w:rsidR="009A690F" w:rsidRPr="00A406AC">
        <w:rPr>
          <w:rFonts w:asciiTheme="minorEastAsia" w:hAnsiTheme="minorEastAsia" w:hint="eastAsia"/>
          <w:sz w:val="24"/>
          <w:szCs w:val="24"/>
        </w:rPr>
        <w:t>推進</w:t>
      </w:r>
      <w:r w:rsidR="009D1B41" w:rsidRPr="00A406AC">
        <w:rPr>
          <w:rFonts w:asciiTheme="minorEastAsia" w:hAnsiTheme="minorEastAsia" w:hint="eastAsia"/>
          <w:sz w:val="24"/>
          <w:szCs w:val="24"/>
        </w:rPr>
        <w:t>に努めること。</w:t>
      </w:r>
    </w:p>
    <w:p w14:paraId="370BC3D4" w14:textId="62CF4DE0" w:rsidR="00561ABE" w:rsidRPr="00A406AC" w:rsidRDefault="00561ABE" w:rsidP="00A406AC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A406AC">
        <w:rPr>
          <w:rFonts w:asciiTheme="minorEastAsia" w:hAnsiTheme="minorEastAsia" w:hint="eastAsia"/>
          <w:sz w:val="24"/>
          <w:szCs w:val="24"/>
        </w:rPr>
        <w:t>システム</w:t>
      </w:r>
      <w:r w:rsidR="0030584D" w:rsidRPr="00A406AC">
        <w:rPr>
          <w:rFonts w:asciiTheme="minorEastAsia" w:hAnsiTheme="minorEastAsia" w:hint="eastAsia"/>
          <w:sz w:val="24"/>
          <w:szCs w:val="24"/>
        </w:rPr>
        <w:t>構築・</w:t>
      </w:r>
      <w:r w:rsidRPr="00A406AC">
        <w:rPr>
          <w:rFonts w:asciiTheme="minorEastAsia" w:hAnsiTheme="minorEastAsia" w:hint="eastAsia"/>
          <w:sz w:val="24"/>
          <w:szCs w:val="24"/>
        </w:rPr>
        <w:t>運用に</w:t>
      </w:r>
      <w:r w:rsidR="00FF1435" w:rsidRPr="00A406AC">
        <w:rPr>
          <w:rFonts w:asciiTheme="minorEastAsia" w:hAnsiTheme="minorEastAsia" w:hint="eastAsia"/>
          <w:sz w:val="24"/>
          <w:szCs w:val="24"/>
        </w:rPr>
        <w:t>必要</w:t>
      </w:r>
      <w:r w:rsidRPr="00A406AC">
        <w:rPr>
          <w:rFonts w:asciiTheme="minorEastAsia" w:hAnsiTheme="minorEastAsia" w:hint="eastAsia"/>
          <w:sz w:val="24"/>
          <w:szCs w:val="24"/>
        </w:rPr>
        <w:t>と想定される一定レベルの情報セキュリテ</w:t>
      </w:r>
      <w:r w:rsidR="00335915" w:rsidRPr="00A406AC">
        <w:rPr>
          <w:rFonts w:asciiTheme="minorEastAsia" w:hAnsiTheme="minorEastAsia" w:hint="eastAsia"/>
          <w:sz w:val="24"/>
          <w:szCs w:val="24"/>
        </w:rPr>
        <w:t>ィ</w:t>
      </w:r>
      <w:r w:rsidRPr="00A406AC">
        <w:rPr>
          <w:rFonts w:asciiTheme="minorEastAsia" w:hAnsiTheme="minorEastAsia" w:hint="eastAsia"/>
          <w:sz w:val="24"/>
          <w:szCs w:val="24"/>
        </w:rPr>
        <w:t>に関する情報の収集並びに知見の習得に努めること。</w:t>
      </w:r>
    </w:p>
    <w:p w14:paraId="058E637B" w14:textId="40459B8A" w:rsidR="00610512" w:rsidRPr="002C2A43" w:rsidRDefault="00610512" w:rsidP="002C2A43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 w:left="643" w:hanging="359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2C2A43">
        <w:rPr>
          <w:rFonts w:asciiTheme="minorEastAsia" w:hAnsiTheme="minorEastAsia" w:cs="MS-Mincho" w:hint="eastAsia"/>
          <w:kern w:val="0"/>
          <w:sz w:val="24"/>
          <w:szCs w:val="24"/>
        </w:rPr>
        <w:t>国家公務員法（昭和</w:t>
      </w:r>
      <w:r w:rsidRPr="002C2A43">
        <w:rPr>
          <w:rFonts w:asciiTheme="minorEastAsia" w:hAnsiTheme="minorEastAsia" w:cs="MS-Mincho"/>
          <w:kern w:val="0"/>
          <w:sz w:val="24"/>
          <w:szCs w:val="24"/>
        </w:rPr>
        <w:t>22年法律第120号）の適用を受け、国家公務員としての守秘義務</w:t>
      </w:r>
      <w:r w:rsidRPr="002C2A43">
        <w:rPr>
          <w:rFonts w:asciiTheme="minorEastAsia" w:hAnsiTheme="minorEastAsia" w:cs="MS-Mincho" w:hint="eastAsia"/>
          <w:kern w:val="0"/>
          <w:sz w:val="24"/>
          <w:szCs w:val="24"/>
        </w:rPr>
        <w:t>、職務専念義務等が発生することを十分に留意すること。</w:t>
      </w:r>
    </w:p>
    <w:p w14:paraId="07A950D3" w14:textId="77777777" w:rsidR="00610512" w:rsidRPr="00610512" w:rsidRDefault="00610512" w:rsidP="000A585E">
      <w:pPr>
        <w:ind w:leftChars="135" w:left="524" w:hangingChars="100" w:hanging="241"/>
        <w:jc w:val="left"/>
        <w:rPr>
          <w:rFonts w:asciiTheme="minorEastAsia" w:hAnsiTheme="minorEastAsia"/>
          <w:b/>
          <w:sz w:val="24"/>
          <w:szCs w:val="24"/>
          <w:u w:val="single"/>
        </w:rPr>
      </w:pPr>
    </w:p>
    <w:sectPr w:rsidR="00610512" w:rsidRPr="00610512" w:rsidSect="00D60714">
      <w:headerReference w:type="default" r:id="rId10"/>
      <w:headerReference w:type="first" r:id="rId11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6DBF0" w14:textId="77777777" w:rsidR="00C86F04" w:rsidRDefault="00C86F04" w:rsidP="00355599">
      <w:r>
        <w:separator/>
      </w:r>
    </w:p>
  </w:endnote>
  <w:endnote w:type="continuationSeparator" w:id="0">
    <w:p w14:paraId="5333EEF4" w14:textId="77777777" w:rsidR="00C86F04" w:rsidRDefault="00C86F04" w:rsidP="0035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DCC39" w14:textId="77777777" w:rsidR="00C86F04" w:rsidRDefault="00C86F04" w:rsidP="00355599">
      <w:r>
        <w:separator/>
      </w:r>
    </w:p>
  </w:footnote>
  <w:footnote w:type="continuationSeparator" w:id="0">
    <w:p w14:paraId="5973F9A6" w14:textId="77777777" w:rsidR="00C86F04" w:rsidRDefault="00C86F04" w:rsidP="0035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5ABB6" w14:textId="77777777" w:rsidR="001B7393" w:rsidRDefault="001B7393" w:rsidP="001B7393">
    <w:pPr>
      <w:rPr>
        <w:rFonts w:asciiTheme="minorEastAsia" w:hAnsiTheme="minorEastAsia"/>
        <w:sz w:val="24"/>
        <w:szCs w:val="24"/>
      </w:rPr>
    </w:pPr>
  </w:p>
  <w:p w14:paraId="304CF55D" w14:textId="77777777" w:rsidR="001B7393" w:rsidRDefault="001B739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E05A2" w14:textId="77777777" w:rsidR="001B7393" w:rsidRPr="000C7FD1" w:rsidRDefault="001B7393" w:rsidP="004224C2">
    <w:pPr>
      <w:jc w:val="right"/>
      <w:rPr>
        <w:rFonts w:asciiTheme="minorEastAsia" w:hAnsiTheme="minorEastAsia"/>
        <w:sz w:val="24"/>
        <w:szCs w:val="24"/>
      </w:rPr>
    </w:pPr>
    <w:r w:rsidRPr="000C7FD1">
      <w:rPr>
        <w:rFonts w:asciiTheme="minorEastAsia" w:hAnsiTheme="minorEastAsia" w:hint="eastAsia"/>
        <w:sz w:val="24"/>
        <w:szCs w:val="24"/>
      </w:rPr>
      <w:t>別添</w:t>
    </w:r>
    <w:r>
      <w:rPr>
        <w:rFonts w:asciiTheme="minorEastAsia" w:hAnsiTheme="minorEastAsia" w:hint="eastAsia"/>
        <w:sz w:val="24"/>
        <w:szCs w:val="24"/>
      </w:rPr>
      <w:t>１</w:t>
    </w:r>
  </w:p>
  <w:p w14:paraId="210AE6C1" w14:textId="77777777" w:rsidR="001B7393" w:rsidRDefault="001B7393" w:rsidP="001B7393">
    <w:pPr>
      <w:rPr>
        <w:rFonts w:asciiTheme="minorEastAsia" w:hAnsiTheme="minorEastAsia"/>
        <w:sz w:val="24"/>
        <w:szCs w:val="24"/>
      </w:rPr>
    </w:pPr>
  </w:p>
  <w:p w14:paraId="71856BAE" w14:textId="77777777" w:rsidR="001B7393" w:rsidRDefault="001B73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4647"/>
    <w:multiLevelType w:val="hybridMultilevel"/>
    <w:tmpl w:val="C9928428"/>
    <w:lvl w:ilvl="0" w:tplc="2D544C0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6995B62"/>
    <w:multiLevelType w:val="hybridMultilevel"/>
    <w:tmpl w:val="30245F0E"/>
    <w:lvl w:ilvl="0" w:tplc="E3223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2A6F4F"/>
    <w:multiLevelType w:val="hybridMultilevel"/>
    <w:tmpl w:val="CB644A70"/>
    <w:lvl w:ilvl="0" w:tplc="9FA64594">
      <w:start w:val="1"/>
      <w:numFmt w:val="decimalFullWidth"/>
      <w:lvlText w:val="(%1)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4193CD7"/>
    <w:multiLevelType w:val="hybridMultilevel"/>
    <w:tmpl w:val="928C90A4"/>
    <w:lvl w:ilvl="0" w:tplc="F292893A">
      <w:start w:val="3"/>
      <w:numFmt w:val="bullet"/>
      <w:lvlText w:val="・"/>
      <w:lvlJc w:val="left"/>
      <w:pPr>
        <w:ind w:left="9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4423453A"/>
    <w:multiLevelType w:val="hybridMultilevel"/>
    <w:tmpl w:val="5964CCFC"/>
    <w:lvl w:ilvl="0" w:tplc="96F22B4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1D2363"/>
    <w:multiLevelType w:val="hybridMultilevel"/>
    <w:tmpl w:val="DB782BF2"/>
    <w:lvl w:ilvl="0" w:tplc="36C459AE">
      <w:numFmt w:val="bullet"/>
      <w:lvlText w:val="・"/>
      <w:lvlJc w:val="left"/>
      <w:pPr>
        <w:ind w:left="763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6" w15:restartNumberingAfterBreak="0">
    <w:nsid w:val="553812AF"/>
    <w:multiLevelType w:val="hybridMultilevel"/>
    <w:tmpl w:val="F0AE088E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5AC16B16"/>
    <w:multiLevelType w:val="hybridMultilevel"/>
    <w:tmpl w:val="A8D455B8"/>
    <w:lvl w:ilvl="0" w:tplc="478293E8">
      <w:numFmt w:val="bullet"/>
      <w:lvlText w:val="・"/>
      <w:lvlJc w:val="left"/>
      <w:pPr>
        <w:ind w:left="763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8" w15:restartNumberingAfterBreak="0">
    <w:nsid w:val="699A095A"/>
    <w:multiLevelType w:val="hybridMultilevel"/>
    <w:tmpl w:val="EF4A925A"/>
    <w:lvl w:ilvl="0" w:tplc="F292893A">
      <w:start w:val="3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9" w15:restartNumberingAfterBreak="0">
    <w:nsid w:val="7BA5372B"/>
    <w:multiLevelType w:val="hybridMultilevel"/>
    <w:tmpl w:val="32FEB4E8"/>
    <w:lvl w:ilvl="0" w:tplc="C3C296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ADC4E2FE">
      <w:start w:val="3"/>
      <w:numFmt w:val="decimalFullWidth"/>
      <w:lvlText w:val="（%2）"/>
      <w:lvlJc w:val="left"/>
      <w:pPr>
        <w:ind w:left="15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C232B5C"/>
    <w:multiLevelType w:val="hybridMultilevel"/>
    <w:tmpl w:val="BD50487E"/>
    <w:lvl w:ilvl="0" w:tplc="105ABEF8">
      <w:start w:val="1"/>
      <w:numFmt w:val="decimalFullWidth"/>
      <w:lvlText w:val="(%1)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FC8749D"/>
    <w:multiLevelType w:val="hybridMultilevel"/>
    <w:tmpl w:val="16541212"/>
    <w:lvl w:ilvl="0" w:tplc="36C459AE">
      <w:numFmt w:val="bullet"/>
      <w:lvlText w:val="・"/>
      <w:lvlJc w:val="left"/>
      <w:pPr>
        <w:ind w:left="763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85"/>
    <w:rsid w:val="00001B96"/>
    <w:rsid w:val="00006114"/>
    <w:rsid w:val="00017940"/>
    <w:rsid w:val="00036121"/>
    <w:rsid w:val="00045F28"/>
    <w:rsid w:val="00065001"/>
    <w:rsid w:val="00067914"/>
    <w:rsid w:val="000868D2"/>
    <w:rsid w:val="00087B30"/>
    <w:rsid w:val="000A585E"/>
    <w:rsid w:val="000C0E69"/>
    <w:rsid w:val="000C7FD1"/>
    <w:rsid w:val="000F0A28"/>
    <w:rsid w:val="00105D43"/>
    <w:rsid w:val="00111F4D"/>
    <w:rsid w:val="00113579"/>
    <w:rsid w:val="0013521A"/>
    <w:rsid w:val="001371BC"/>
    <w:rsid w:val="00153483"/>
    <w:rsid w:val="0017662D"/>
    <w:rsid w:val="0018557D"/>
    <w:rsid w:val="001873FD"/>
    <w:rsid w:val="00190083"/>
    <w:rsid w:val="00190CCE"/>
    <w:rsid w:val="001915A6"/>
    <w:rsid w:val="001944E6"/>
    <w:rsid w:val="001B7393"/>
    <w:rsid w:val="001D3607"/>
    <w:rsid w:val="001E616A"/>
    <w:rsid w:val="00207F6E"/>
    <w:rsid w:val="00263850"/>
    <w:rsid w:val="00272086"/>
    <w:rsid w:val="00273459"/>
    <w:rsid w:val="002835D5"/>
    <w:rsid w:val="00294E5B"/>
    <w:rsid w:val="002959BE"/>
    <w:rsid w:val="002A350E"/>
    <w:rsid w:val="002A3909"/>
    <w:rsid w:val="002C2619"/>
    <w:rsid w:val="002C2A43"/>
    <w:rsid w:val="002C7710"/>
    <w:rsid w:val="002E04B1"/>
    <w:rsid w:val="002E2477"/>
    <w:rsid w:val="002F335C"/>
    <w:rsid w:val="002F3D22"/>
    <w:rsid w:val="0030584D"/>
    <w:rsid w:val="00313AAA"/>
    <w:rsid w:val="003338CF"/>
    <w:rsid w:val="00335915"/>
    <w:rsid w:val="003516EB"/>
    <w:rsid w:val="00352675"/>
    <w:rsid w:val="00355599"/>
    <w:rsid w:val="00355742"/>
    <w:rsid w:val="003650D0"/>
    <w:rsid w:val="003662D8"/>
    <w:rsid w:val="003E503C"/>
    <w:rsid w:val="003F7E92"/>
    <w:rsid w:val="004022DC"/>
    <w:rsid w:val="00406CAE"/>
    <w:rsid w:val="004224C2"/>
    <w:rsid w:val="00422D53"/>
    <w:rsid w:val="00424864"/>
    <w:rsid w:val="004354B3"/>
    <w:rsid w:val="00454B3F"/>
    <w:rsid w:val="0046059B"/>
    <w:rsid w:val="00460857"/>
    <w:rsid w:val="00463A1A"/>
    <w:rsid w:val="00477BCD"/>
    <w:rsid w:val="00497CE4"/>
    <w:rsid w:val="004A26DD"/>
    <w:rsid w:val="004C015C"/>
    <w:rsid w:val="004E150E"/>
    <w:rsid w:val="004F384D"/>
    <w:rsid w:val="00502A63"/>
    <w:rsid w:val="00512376"/>
    <w:rsid w:val="00524B84"/>
    <w:rsid w:val="00531FBD"/>
    <w:rsid w:val="00533A29"/>
    <w:rsid w:val="00536E9B"/>
    <w:rsid w:val="00540692"/>
    <w:rsid w:val="00561ABE"/>
    <w:rsid w:val="00570A33"/>
    <w:rsid w:val="00575047"/>
    <w:rsid w:val="00586677"/>
    <w:rsid w:val="005B624C"/>
    <w:rsid w:val="005D7762"/>
    <w:rsid w:val="005D7A79"/>
    <w:rsid w:val="005E6524"/>
    <w:rsid w:val="005E7178"/>
    <w:rsid w:val="00610512"/>
    <w:rsid w:val="0061055B"/>
    <w:rsid w:val="006237BE"/>
    <w:rsid w:val="00631403"/>
    <w:rsid w:val="0063329C"/>
    <w:rsid w:val="00634ADA"/>
    <w:rsid w:val="00650C47"/>
    <w:rsid w:val="0065140D"/>
    <w:rsid w:val="00661F64"/>
    <w:rsid w:val="00667A29"/>
    <w:rsid w:val="006810E9"/>
    <w:rsid w:val="006A0A99"/>
    <w:rsid w:val="006B40A0"/>
    <w:rsid w:val="006D5C19"/>
    <w:rsid w:val="006E3596"/>
    <w:rsid w:val="006F49D1"/>
    <w:rsid w:val="00730A39"/>
    <w:rsid w:val="007959F6"/>
    <w:rsid w:val="007B1A98"/>
    <w:rsid w:val="007B430C"/>
    <w:rsid w:val="007E0264"/>
    <w:rsid w:val="007E3CFA"/>
    <w:rsid w:val="007F42FC"/>
    <w:rsid w:val="008807A8"/>
    <w:rsid w:val="00881EA8"/>
    <w:rsid w:val="0088371D"/>
    <w:rsid w:val="0089360C"/>
    <w:rsid w:val="008A1383"/>
    <w:rsid w:val="008B22E0"/>
    <w:rsid w:val="008D4148"/>
    <w:rsid w:val="008F6335"/>
    <w:rsid w:val="00913FD0"/>
    <w:rsid w:val="00936066"/>
    <w:rsid w:val="00972539"/>
    <w:rsid w:val="00974A22"/>
    <w:rsid w:val="00982C7F"/>
    <w:rsid w:val="00991BB2"/>
    <w:rsid w:val="0099371D"/>
    <w:rsid w:val="009A011C"/>
    <w:rsid w:val="009A690F"/>
    <w:rsid w:val="009A72E6"/>
    <w:rsid w:val="009D1B41"/>
    <w:rsid w:val="009E45B4"/>
    <w:rsid w:val="009E61F9"/>
    <w:rsid w:val="009E6573"/>
    <w:rsid w:val="00A07D5E"/>
    <w:rsid w:val="00A21956"/>
    <w:rsid w:val="00A406AC"/>
    <w:rsid w:val="00A51AC7"/>
    <w:rsid w:val="00A66118"/>
    <w:rsid w:val="00A70D94"/>
    <w:rsid w:val="00AA2ACC"/>
    <w:rsid w:val="00AB035C"/>
    <w:rsid w:val="00AF767B"/>
    <w:rsid w:val="00B33F11"/>
    <w:rsid w:val="00B54C74"/>
    <w:rsid w:val="00B84285"/>
    <w:rsid w:val="00BA361F"/>
    <w:rsid w:val="00BB03F2"/>
    <w:rsid w:val="00BD5258"/>
    <w:rsid w:val="00BE2B71"/>
    <w:rsid w:val="00BE71E9"/>
    <w:rsid w:val="00BF68FC"/>
    <w:rsid w:val="00C32870"/>
    <w:rsid w:val="00C33F9E"/>
    <w:rsid w:val="00C517A2"/>
    <w:rsid w:val="00C53264"/>
    <w:rsid w:val="00C60EAE"/>
    <w:rsid w:val="00C86F04"/>
    <w:rsid w:val="00C874D5"/>
    <w:rsid w:val="00C924CA"/>
    <w:rsid w:val="00CC13A4"/>
    <w:rsid w:val="00CD35A1"/>
    <w:rsid w:val="00CD696B"/>
    <w:rsid w:val="00D02092"/>
    <w:rsid w:val="00D21D51"/>
    <w:rsid w:val="00D2397E"/>
    <w:rsid w:val="00D51966"/>
    <w:rsid w:val="00D60714"/>
    <w:rsid w:val="00D83D0F"/>
    <w:rsid w:val="00D84B5C"/>
    <w:rsid w:val="00DC3B42"/>
    <w:rsid w:val="00DD60C6"/>
    <w:rsid w:val="00DF2CD9"/>
    <w:rsid w:val="00DF37AC"/>
    <w:rsid w:val="00DF6B95"/>
    <w:rsid w:val="00E2426B"/>
    <w:rsid w:val="00E24CA7"/>
    <w:rsid w:val="00E50BB8"/>
    <w:rsid w:val="00E63BB2"/>
    <w:rsid w:val="00E64652"/>
    <w:rsid w:val="00E75244"/>
    <w:rsid w:val="00E90870"/>
    <w:rsid w:val="00E97353"/>
    <w:rsid w:val="00EA4B7C"/>
    <w:rsid w:val="00EC1770"/>
    <w:rsid w:val="00EC1E70"/>
    <w:rsid w:val="00EC5115"/>
    <w:rsid w:val="00EC7A41"/>
    <w:rsid w:val="00ED5936"/>
    <w:rsid w:val="00EE098E"/>
    <w:rsid w:val="00EF4482"/>
    <w:rsid w:val="00EF5B0F"/>
    <w:rsid w:val="00F06CDE"/>
    <w:rsid w:val="00F112AF"/>
    <w:rsid w:val="00F14E8A"/>
    <w:rsid w:val="00F37B1E"/>
    <w:rsid w:val="00F46E8F"/>
    <w:rsid w:val="00F551F3"/>
    <w:rsid w:val="00F60E6F"/>
    <w:rsid w:val="00F76D97"/>
    <w:rsid w:val="00F80570"/>
    <w:rsid w:val="00FA0E56"/>
    <w:rsid w:val="00FB0503"/>
    <w:rsid w:val="00FC772E"/>
    <w:rsid w:val="00FD0811"/>
    <w:rsid w:val="00FF1435"/>
    <w:rsid w:val="00FF2B37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2DF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285"/>
    <w:pPr>
      <w:ind w:leftChars="400" w:left="840"/>
    </w:pPr>
  </w:style>
  <w:style w:type="table" w:styleId="a4">
    <w:name w:val="Table Grid"/>
    <w:basedOn w:val="a1"/>
    <w:uiPriority w:val="39"/>
    <w:rsid w:val="00D8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5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57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5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5599"/>
  </w:style>
  <w:style w:type="paragraph" w:styleId="a9">
    <w:name w:val="footer"/>
    <w:basedOn w:val="a"/>
    <w:link w:val="aa"/>
    <w:uiPriority w:val="99"/>
    <w:unhideWhenUsed/>
    <w:rsid w:val="003555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5599"/>
  </w:style>
  <w:style w:type="character" w:styleId="ab">
    <w:name w:val="annotation reference"/>
    <w:basedOn w:val="a0"/>
    <w:uiPriority w:val="99"/>
    <w:semiHidden/>
    <w:unhideWhenUsed/>
    <w:rsid w:val="00524B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4B8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24B84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4B8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24B84"/>
    <w:rPr>
      <w:b/>
      <w:bCs/>
    </w:rPr>
  </w:style>
  <w:style w:type="paragraph" w:styleId="af0">
    <w:name w:val="Plain Text"/>
    <w:basedOn w:val="a"/>
    <w:link w:val="af1"/>
    <w:uiPriority w:val="99"/>
    <w:semiHidden/>
    <w:unhideWhenUsed/>
    <w:rsid w:val="00BE71E9"/>
    <w:rPr>
      <w:rFonts w:ascii="ＭＳ 明朝" w:eastAsia="ＭＳ 明朝" w:hAnsi="Courier New" w:cs="Courier New"/>
      <w:szCs w:val="21"/>
    </w:rPr>
  </w:style>
  <w:style w:type="character" w:customStyle="1" w:styleId="af1">
    <w:name w:val="書式なし (文字)"/>
    <w:basedOn w:val="a0"/>
    <w:link w:val="af0"/>
    <w:uiPriority w:val="99"/>
    <w:semiHidden/>
    <w:rsid w:val="00BE71E9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0C7818D37C3C44B3656F71F6EE6EB7" ma:contentTypeVersion="14" ma:contentTypeDescription="新しいドキュメントを作成します。" ma:contentTypeScope="" ma:versionID="a79352903be558db544f7d3dce9f5c80">
  <xsd:schema xmlns:xsd="http://www.w3.org/2001/XMLSchema" xmlns:xs="http://www.w3.org/2001/XMLSchema" xmlns:p="http://schemas.microsoft.com/office/2006/metadata/properties" xmlns:ns1="http://schemas.microsoft.com/sharepoint/v3" xmlns:ns2="c3c181f3-f63f-49fe-b095-d60e6e7d4cbb" xmlns:ns3="36e8851e-ef6b-44f3-8766-11e46c63cbff" targetNamespace="http://schemas.microsoft.com/office/2006/metadata/properties" ma:root="true" ma:fieldsID="e32b4daea300b989de6db4f3c9b5cf3f" ns1:_="" ns2:_="" ns3:_="">
    <xsd:import namespace="http://schemas.microsoft.com/sharepoint/v3"/>
    <xsd:import namespace="c3c181f3-f63f-49fe-b095-d60e6e7d4cbb"/>
    <xsd:import namespace="36e8851e-ef6b-44f3-8766-11e46c63cbf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181f3-f63f-49fe-b095-d60e6e7d4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8851e-ef6b-44f3-8766-11e46c63cb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03557F-6A84-4A40-8065-B70230CA5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c181f3-f63f-49fe-b095-d60e6e7d4cbb"/>
    <ds:schemaRef ds:uri="36e8851e-ef6b-44f3-8766-11e46c63c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48E6B7-2922-4298-BBFC-1BECE1563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9CC2F-EDF8-4A47-B143-957FD62A2E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2021-06-28T05:56:00Z</dcterms:created>
  <dcterms:modified xsi:type="dcterms:W3CDTF">2021-11-04T07:33:00Z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0x010100D90C7818D37C3C44B3656F71F6EE6EB7</vt:lpwstr>
  </property>
</Properties>
</file>