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6" w:rsidRDefault="00295124" w:rsidP="00F57D56">
      <w:pPr>
        <w:rPr>
          <w:color w:val="000000"/>
          <w:lang w:eastAsia="zh-CN"/>
        </w:rPr>
      </w:pPr>
      <w:bookmarkStart w:id="0" w:name="_GoBack"/>
      <w:bookmarkEnd w:id="0"/>
      <w:r w:rsidRPr="009F6865">
        <w:rPr>
          <w:rFonts w:hAnsi="ＭＳ 明朝" w:hint="eastAsia"/>
          <w:color w:val="000000"/>
          <w:lang w:eastAsia="zh-CN"/>
        </w:rPr>
        <w:t>参考様式第</w:t>
      </w:r>
      <w:r w:rsidR="00527294" w:rsidRPr="009F6865">
        <w:rPr>
          <w:rFonts w:hAnsi="ＭＳ 明朝" w:hint="eastAsia"/>
          <w:color w:val="000000"/>
          <w:lang w:eastAsia="zh-CN"/>
        </w:rPr>
        <w:t>１-</w:t>
      </w:r>
      <w:r w:rsidR="00D160D7" w:rsidRPr="009F6865">
        <w:rPr>
          <w:rFonts w:hAnsi="ＭＳ 明朝" w:hint="eastAsia"/>
          <w:color w:val="000000"/>
          <w:lang w:eastAsia="zh-CN"/>
        </w:rPr>
        <w:t>17</w:t>
      </w:r>
      <w:r w:rsidR="00F57D56" w:rsidRPr="009F6865">
        <w:rPr>
          <w:rFonts w:hAnsi="ＭＳ 明朝" w:hint="eastAsia"/>
          <w:color w:val="000000"/>
          <w:lang w:eastAsia="zh-CN"/>
        </w:rPr>
        <w:t>号</w:t>
      </w:r>
      <w:r w:rsidR="00F57D56" w:rsidRPr="001A0EEE">
        <w:rPr>
          <w:rFonts w:hint="eastAsia"/>
          <w:color w:val="000000"/>
          <w:lang w:eastAsia="zh-CN"/>
        </w:rPr>
        <w:t>（</w:t>
      </w:r>
      <w:r w:rsidR="006825D6">
        <w:rPr>
          <w:rFonts w:hint="eastAsia"/>
          <w:color w:val="000000"/>
          <w:lang w:eastAsia="zh-CN"/>
        </w:rPr>
        <w:t>規則</w:t>
      </w:r>
      <w:r w:rsidR="00F57D56" w:rsidRPr="001A0EEE">
        <w:rPr>
          <w:rFonts w:hint="eastAsia"/>
          <w:color w:val="000000"/>
          <w:lang w:eastAsia="zh-CN"/>
        </w:rPr>
        <w:t>第８条第</w:t>
      </w:r>
      <w:r w:rsidR="00F100BF">
        <w:rPr>
          <w:rFonts w:hint="eastAsia"/>
          <w:color w:val="000000"/>
          <w:lang w:eastAsia="zh-CN"/>
        </w:rPr>
        <w:t>15</w:t>
      </w:r>
      <w:r w:rsidR="006825D6">
        <w:rPr>
          <w:rFonts w:hint="eastAsia"/>
          <w:color w:val="000000"/>
          <w:lang w:eastAsia="zh-CN"/>
        </w:rPr>
        <w:t xml:space="preserve">号関係）　　　　　　</w:t>
      </w:r>
      <w:r w:rsidR="00F57D56" w:rsidRPr="001A0EEE">
        <w:rPr>
          <w:rFonts w:hint="eastAsia"/>
          <w:color w:val="000000"/>
          <w:lang w:eastAsia="zh-CN"/>
        </w:rPr>
        <w:t xml:space="preserve">　　　　　　　　　　　（日本工業規格Ａ列４）</w:t>
      </w:r>
    </w:p>
    <w:p w:rsidR="005125A3" w:rsidRPr="001A0EEE" w:rsidRDefault="005125A3" w:rsidP="00F57D56">
      <w:pPr>
        <w:rPr>
          <w:color w:val="000000"/>
        </w:rPr>
      </w:pPr>
      <w:r>
        <w:rPr>
          <w:rFonts w:hint="eastAsia"/>
          <w:color w:val="000000"/>
        </w:rPr>
        <w:t>Ａ・Ｂ・Ｃ・Ｄ・Ｅ・Ｆ</w:t>
      </w:r>
    </w:p>
    <w:p w:rsidR="00F57D56" w:rsidRPr="00D47686" w:rsidRDefault="00F57D56" w:rsidP="005125A3">
      <w:pPr>
        <w:spacing w:line="240" w:lineRule="exact"/>
        <w:jc w:val="center"/>
        <w:rPr>
          <w:color w:val="000000"/>
          <w:kern w:val="0"/>
          <w:sz w:val="28"/>
          <w:szCs w:val="28"/>
        </w:rPr>
      </w:pPr>
    </w:p>
    <w:p w:rsidR="00F57D56" w:rsidRPr="00D47686" w:rsidRDefault="00F100BF" w:rsidP="00F57D56">
      <w:pPr>
        <w:jc w:val="center"/>
        <w:rPr>
          <w:color w:val="000000"/>
          <w:kern w:val="0"/>
          <w:sz w:val="28"/>
          <w:szCs w:val="28"/>
        </w:rPr>
      </w:pPr>
      <w:r w:rsidRPr="00F100BF">
        <w:rPr>
          <w:rFonts w:hint="eastAsia"/>
          <w:spacing w:val="50"/>
          <w:kern w:val="0"/>
          <w:sz w:val="28"/>
          <w:szCs w:val="28"/>
          <w:fitText w:val="5600" w:id="1170919680"/>
        </w:rPr>
        <w:t>宿泊施設の適正についての確認</w:t>
      </w:r>
      <w:r w:rsidRPr="00F100BF">
        <w:rPr>
          <w:rFonts w:hint="eastAsia"/>
          <w:kern w:val="0"/>
          <w:sz w:val="28"/>
          <w:szCs w:val="28"/>
          <w:fitText w:val="5600" w:id="1170919680"/>
        </w:rPr>
        <w:t>書</w:t>
      </w:r>
    </w:p>
    <w:p w:rsidR="005125A3" w:rsidRPr="00D47686" w:rsidRDefault="005125A3" w:rsidP="005125A3">
      <w:pPr>
        <w:spacing w:line="240" w:lineRule="exact"/>
        <w:jc w:val="center"/>
        <w:rPr>
          <w:color w:val="000000"/>
          <w:kern w:val="0"/>
          <w:sz w:val="28"/>
          <w:szCs w:val="28"/>
        </w:rPr>
      </w:pPr>
    </w:p>
    <w:p w:rsidR="00F57D56" w:rsidRPr="00F57D56" w:rsidRDefault="00F57D56" w:rsidP="005271EB">
      <w:pPr>
        <w:ind w:firstLineChars="100" w:firstLine="280"/>
        <w:rPr>
          <w:sz w:val="28"/>
        </w:rPr>
      </w:pPr>
      <w:r w:rsidRPr="00F57D56">
        <w:rPr>
          <w:rFonts w:hint="eastAsia"/>
          <w:sz w:val="28"/>
        </w:rPr>
        <w:t xml:space="preserve">　</w:t>
      </w:r>
      <w:r w:rsidR="00F100BF">
        <w:rPr>
          <w:rFonts w:hint="eastAsia"/>
          <w:sz w:val="28"/>
        </w:rPr>
        <w:t>宿泊施設の確認事項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540"/>
        <w:gridCol w:w="1390"/>
        <w:gridCol w:w="1106"/>
      </w:tblGrid>
      <w:tr w:rsidR="00F100BF" w:rsidRPr="00337E33" w:rsidTr="00F100BF">
        <w:trPr>
          <w:trHeight w:val="26"/>
        </w:trPr>
        <w:tc>
          <w:tcPr>
            <w:tcW w:w="7540" w:type="dxa"/>
            <w:tcBorders>
              <w:top w:val="single" w:sz="12" w:space="0" w:color="auto"/>
              <w:left w:val="single" w:sz="12" w:space="0" w:color="auto"/>
              <w:bottom w:val="single" w:sz="12" w:space="0" w:color="auto"/>
              <w:right w:val="single" w:sz="4" w:space="0" w:color="auto"/>
            </w:tcBorders>
            <w:shd w:val="clear" w:color="auto" w:fill="auto"/>
            <w:vAlign w:val="center"/>
          </w:tcPr>
          <w:p w:rsidR="00F100BF" w:rsidRPr="00942841" w:rsidRDefault="00F100BF" w:rsidP="00F100BF">
            <w:pPr>
              <w:jc w:val="center"/>
              <w:rPr>
                <w:szCs w:val="21"/>
              </w:rPr>
            </w:pPr>
            <w:r w:rsidRPr="00F100BF">
              <w:rPr>
                <w:rFonts w:hint="eastAsia"/>
                <w:szCs w:val="21"/>
              </w:rPr>
              <w:t>確認事項</w:t>
            </w:r>
          </w:p>
        </w:tc>
        <w:tc>
          <w:tcPr>
            <w:tcW w:w="1390" w:type="dxa"/>
            <w:tcBorders>
              <w:top w:val="single" w:sz="12" w:space="0" w:color="auto"/>
              <w:left w:val="single" w:sz="4" w:space="0" w:color="auto"/>
              <w:bottom w:val="single" w:sz="12" w:space="0" w:color="auto"/>
              <w:right w:val="single" w:sz="4" w:space="0" w:color="auto"/>
            </w:tcBorders>
            <w:shd w:val="clear" w:color="auto" w:fill="auto"/>
            <w:vAlign w:val="center"/>
          </w:tcPr>
          <w:p w:rsidR="00F100BF" w:rsidRPr="00942841" w:rsidRDefault="00F100BF" w:rsidP="00F100BF">
            <w:pPr>
              <w:jc w:val="center"/>
              <w:rPr>
                <w:szCs w:val="21"/>
              </w:rPr>
            </w:pPr>
            <w:r>
              <w:rPr>
                <w:rFonts w:hint="eastAsia"/>
                <w:szCs w:val="21"/>
              </w:rPr>
              <w:t>措置の有無</w:t>
            </w:r>
          </w:p>
        </w:tc>
        <w:tc>
          <w:tcPr>
            <w:tcW w:w="1106" w:type="dxa"/>
            <w:tcBorders>
              <w:top w:val="single" w:sz="12" w:space="0" w:color="auto"/>
              <w:left w:val="single" w:sz="4" w:space="0" w:color="auto"/>
              <w:bottom w:val="single" w:sz="12" w:space="0" w:color="auto"/>
              <w:right w:val="single" w:sz="12" w:space="0" w:color="auto"/>
            </w:tcBorders>
            <w:shd w:val="clear" w:color="auto" w:fill="auto"/>
            <w:vAlign w:val="center"/>
          </w:tcPr>
          <w:p w:rsidR="00F100BF" w:rsidRPr="00942841" w:rsidRDefault="00F100BF" w:rsidP="001A0EEE">
            <w:pPr>
              <w:spacing w:line="220" w:lineRule="exact"/>
              <w:ind w:firstLineChars="50" w:firstLine="105"/>
              <w:jc w:val="left"/>
              <w:rPr>
                <w:szCs w:val="21"/>
              </w:rPr>
            </w:pPr>
            <w:r w:rsidRPr="00F100BF">
              <w:rPr>
                <w:rFonts w:hint="eastAsia"/>
                <w:szCs w:val="21"/>
              </w:rPr>
              <w:t>特記事項</w:t>
            </w:r>
          </w:p>
        </w:tc>
      </w:tr>
      <w:tr w:rsidR="00F100BF" w:rsidRPr="00337E33" w:rsidTr="00F100BF">
        <w:trPr>
          <w:trHeight w:val="26"/>
        </w:trPr>
        <w:tc>
          <w:tcPr>
            <w:tcW w:w="7540" w:type="dxa"/>
            <w:tcBorders>
              <w:top w:val="single" w:sz="12" w:space="0" w:color="auto"/>
              <w:left w:val="single" w:sz="12" w:space="0" w:color="auto"/>
              <w:right w:val="single" w:sz="4" w:space="0" w:color="auto"/>
            </w:tcBorders>
            <w:shd w:val="clear" w:color="auto" w:fill="auto"/>
            <w:vAlign w:val="center"/>
          </w:tcPr>
          <w:p w:rsidR="00F100BF" w:rsidRPr="00942841" w:rsidRDefault="00F100BF" w:rsidP="00F100BF">
            <w:pPr>
              <w:ind w:left="210" w:hangingChars="100" w:hanging="210"/>
              <w:jc w:val="left"/>
              <w:rPr>
                <w:szCs w:val="21"/>
              </w:rPr>
            </w:pPr>
            <w:r w:rsidRPr="00F100BF">
              <w:rPr>
                <w:rFonts w:hint="eastAsia"/>
                <w:szCs w:val="21"/>
              </w:rPr>
              <w:t>①宿舎を確保する場所は、爆発物、可燃性ガス等の火災による危険の大きい物を取扱い・貯蔵する場所の付近、高熱・ガス・蒸気・粉じんの発散等衛生上有害な作業場の付近、騒音・振動の著しい場所、雪崩・土砂崩壊のおそれのある場所、湿潤な場所、出水時浸水のおそれのある場所、伝染病患者収容所建物及び病原体によって汚染のおそれの著しいものを取扱う場所の付近を避ける措置を講じていること</w:t>
            </w:r>
          </w:p>
        </w:tc>
        <w:tc>
          <w:tcPr>
            <w:tcW w:w="1390" w:type="dxa"/>
            <w:tcBorders>
              <w:top w:val="single" w:sz="12" w:space="0" w:color="auto"/>
              <w:left w:val="single" w:sz="4" w:space="0" w:color="auto"/>
              <w:right w:val="single" w:sz="4" w:space="0" w:color="auto"/>
            </w:tcBorders>
            <w:shd w:val="clear" w:color="auto" w:fill="auto"/>
            <w:vAlign w:val="center"/>
          </w:tcPr>
          <w:p w:rsidR="00F100BF" w:rsidRPr="00942841" w:rsidRDefault="00F100BF" w:rsidP="00F100BF">
            <w:pPr>
              <w:jc w:val="center"/>
              <w:rPr>
                <w:szCs w:val="21"/>
              </w:rPr>
            </w:pPr>
            <w:r>
              <w:rPr>
                <w:rFonts w:hint="eastAsia"/>
                <w:szCs w:val="21"/>
              </w:rPr>
              <w:t>有　・　無</w:t>
            </w:r>
          </w:p>
        </w:tc>
        <w:tc>
          <w:tcPr>
            <w:tcW w:w="1106" w:type="dxa"/>
            <w:tcBorders>
              <w:top w:val="single" w:sz="12" w:space="0" w:color="auto"/>
              <w:left w:val="single" w:sz="4" w:space="0" w:color="auto"/>
              <w:right w:val="single" w:sz="12" w:space="0" w:color="auto"/>
            </w:tcBorders>
            <w:shd w:val="clear" w:color="auto" w:fill="auto"/>
            <w:vAlign w:val="center"/>
          </w:tcPr>
          <w:p w:rsidR="00F100BF" w:rsidRPr="00F57D56"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942841" w:rsidRDefault="00F100BF" w:rsidP="00F100BF">
            <w:pPr>
              <w:ind w:left="210" w:hangingChars="100" w:hanging="210"/>
              <w:jc w:val="left"/>
              <w:rPr>
                <w:szCs w:val="21"/>
              </w:rPr>
            </w:pPr>
            <w:r w:rsidRPr="00F100BF">
              <w:rPr>
                <w:rFonts w:hint="eastAsia"/>
                <w:szCs w:val="21"/>
              </w:rPr>
              <w:t>②２階以上の寝室に寄宿する建物に</w:t>
            </w:r>
            <w:r w:rsidR="00CA47C8">
              <w:rPr>
                <w:rFonts w:hint="eastAsia"/>
                <w:szCs w:val="21"/>
              </w:rPr>
              <w:t>は、容易に屋外の安全な場所に通ずる階段を２箇所以上（収容人数15人未満は１箇</w:t>
            </w:r>
            <w:r w:rsidRPr="00F100BF">
              <w:rPr>
                <w:rFonts w:hint="eastAsia"/>
                <w:szCs w:val="21"/>
              </w:rPr>
              <w:t>所）設ける措置を講じていること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F57D56" w:rsidRDefault="00F100BF" w:rsidP="0087056F">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942841" w:rsidRDefault="00F100BF" w:rsidP="001A0EEE">
            <w:pPr>
              <w:jc w:val="left"/>
              <w:rPr>
                <w:szCs w:val="21"/>
              </w:rPr>
            </w:pPr>
            <w:r w:rsidRPr="00F100BF">
              <w:rPr>
                <w:rFonts w:hint="eastAsia"/>
                <w:szCs w:val="21"/>
              </w:rPr>
              <w:t>③適当かつ十分な消火設備を設置する措置を講じていること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942841" w:rsidRDefault="00F100BF" w:rsidP="00ED11D5">
            <w:pPr>
              <w:ind w:left="210" w:hangingChars="100" w:hanging="210"/>
              <w:jc w:val="left"/>
              <w:rPr>
                <w:szCs w:val="21"/>
              </w:rPr>
            </w:pPr>
            <w:r w:rsidRPr="00F100BF">
              <w:rPr>
                <w:rFonts w:hint="eastAsia"/>
                <w:szCs w:val="21"/>
              </w:rPr>
              <w:t>④寝室については、床の間・押入を除き、</w:t>
            </w:r>
            <w:r w:rsidR="0096238D">
              <w:rPr>
                <w:rFonts w:hAnsi="HG丸ｺﾞｼｯｸM-PRO" w:hint="eastAsia"/>
              </w:rPr>
              <w:t>１</w:t>
            </w:r>
            <w:r w:rsidR="0096238D" w:rsidRPr="005F722E">
              <w:rPr>
                <w:rFonts w:hAnsi="HG丸ｺﾞｼｯｸM-PRO" w:hint="eastAsia"/>
              </w:rPr>
              <w:t>人</w:t>
            </w:r>
            <w:r w:rsidR="0096238D">
              <w:rPr>
                <w:rFonts w:hAnsi="HG丸ｺﾞｼｯｸM-PRO" w:hint="eastAsia"/>
              </w:rPr>
              <w:t>当たり４．５</w:t>
            </w:r>
            <w:r w:rsidR="0096238D" w:rsidRPr="00A37295">
              <w:rPr>
                <w:rStyle w:val="st"/>
                <w:rFonts w:hAnsi="ＭＳ 明朝" w:cs="Arial" w:hint="eastAsia"/>
                <w:color w:val="222222"/>
              </w:rPr>
              <w:t>m</w:t>
            </w:r>
            <w:r w:rsidR="0096238D" w:rsidRPr="00A37295">
              <w:rPr>
                <w:rStyle w:val="st"/>
                <w:rFonts w:hAnsi="ＭＳ 明朝" w:cs="Arial" w:hint="eastAsia"/>
                <w:color w:val="222222"/>
                <w:vertAlign w:val="superscript"/>
              </w:rPr>
              <w:t>2</w:t>
            </w:r>
            <w:r w:rsidR="00ED11D5" w:rsidRPr="00AB6FDF">
              <w:rPr>
                <w:szCs w:val="21"/>
              </w:rPr>
              <w:t>以上</w:t>
            </w:r>
            <w:r w:rsidRPr="00F100BF">
              <w:rPr>
                <w:rFonts w:hint="eastAsia"/>
                <w:szCs w:val="21"/>
              </w:rPr>
              <w:t>を確保することとし、個人別の私有物収納設備、室面積の７分の１以上の有効採光面積を有する窓及び採暖の設備を設ける措置を講じていること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942841" w:rsidRDefault="00F100BF" w:rsidP="00F100BF">
            <w:pPr>
              <w:ind w:left="210" w:hangingChars="100" w:hanging="210"/>
              <w:jc w:val="left"/>
              <w:rPr>
                <w:szCs w:val="21"/>
              </w:rPr>
            </w:pPr>
            <w:r w:rsidRPr="00F100BF">
              <w:rPr>
                <w:rFonts w:hint="eastAsia"/>
                <w:szCs w:val="21"/>
              </w:rPr>
              <w:t>⑤就眠時間を異にする２組以上の技能実習生がいる場合は、寝室を別にする措置を講じていること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942841" w:rsidRDefault="00F100BF" w:rsidP="00F100BF">
            <w:pPr>
              <w:ind w:left="210" w:hangingChars="100" w:hanging="210"/>
              <w:jc w:val="left"/>
              <w:rPr>
                <w:szCs w:val="21"/>
              </w:rPr>
            </w:pPr>
            <w:r w:rsidRPr="00F100BF">
              <w:rPr>
                <w:rFonts w:hint="eastAsia"/>
                <w:szCs w:val="21"/>
              </w:rPr>
              <w:t>⑥食堂又は炊事場を設ける場合は、照明・換気を十分に行い、食器・炊事用器具を清潔に保管し、ハエその他の昆虫・ネズミ等の害を防ぐための措置を講じていること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right w:val="single" w:sz="4" w:space="0" w:color="auto"/>
            </w:tcBorders>
            <w:shd w:val="clear" w:color="auto" w:fill="auto"/>
            <w:vAlign w:val="center"/>
          </w:tcPr>
          <w:p w:rsidR="00F100BF" w:rsidRPr="00F100BF" w:rsidRDefault="00F100BF" w:rsidP="00F100BF">
            <w:pPr>
              <w:ind w:left="210" w:hangingChars="100" w:hanging="210"/>
              <w:jc w:val="left"/>
              <w:rPr>
                <w:szCs w:val="21"/>
              </w:rPr>
            </w:pPr>
            <w:r w:rsidRPr="00F100BF">
              <w:rPr>
                <w:rFonts w:hint="eastAsia"/>
                <w:szCs w:val="21"/>
              </w:rPr>
              <w:t>⑦他に利用し得るトイレ、洗面所、洗濯場、浴場のない場合には、当該施設を設けることとし、施設内を清潔にする措置を講じていること</w:t>
            </w:r>
          </w:p>
        </w:tc>
        <w:tc>
          <w:tcPr>
            <w:tcW w:w="1390" w:type="dxa"/>
            <w:tcBorders>
              <w:top w:val="single" w:sz="4" w:space="0" w:color="auto"/>
              <w:left w:val="single" w:sz="4"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r w:rsidR="00F100BF" w:rsidRPr="00337E33" w:rsidTr="00F100BF">
        <w:trPr>
          <w:trHeight w:val="26"/>
        </w:trPr>
        <w:tc>
          <w:tcPr>
            <w:tcW w:w="7540" w:type="dxa"/>
            <w:tcBorders>
              <w:top w:val="single" w:sz="4" w:space="0" w:color="auto"/>
              <w:left w:val="single" w:sz="12" w:space="0" w:color="auto"/>
              <w:bottom w:val="single" w:sz="12" w:space="0" w:color="auto"/>
              <w:right w:val="single" w:sz="4" w:space="0" w:color="auto"/>
            </w:tcBorders>
            <w:shd w:val="clear" w:color="auto" w:fill="auto"/>
            <w:vAlign w:val="center"/>
          </w:tcPr>
          <w:p w:rsidR="00F100BF" w:rsidRPr="00942841" w:rsidRDefault="00F100BF" w:rsidP="00F100BF">
            <w:pPr>
              <w:ind w:left="210" w:hangingChars="100" w:hanging="210"/>
              <w:jc w:val="left"/>
              <w:rPr>
                <w:szCs w:val="21"/>
              </w:rPr>
            </w:pPr>
            <w:r w:rsidRPr="00F100BF">
              <w:rPr>
                <w:rFonts w:hint="eastAsia"/>
                <w:szCs w:val="21"/>
              </w:rPr>
              <w:t>⑧（宿泊施設が労働基準法第10章に規定する「事業の附属寄宿舎」に該当する場合）同章で定められた寄宿舎規則の届出等を行っており、又は速やかに行うこととしていること</w:t>
            </w:r>
          </w:p>
        </w:tc>
        <w:tc>
          <w:tcPr>
            <w:tcW w:w="1390" w:type="dxa"/>
            <w:tcBorders>
              <w:top w:val="single" w:sz="4" w:space="0" w:color="auto"/>
              <w:left w:val="single" w:sz="4" w:space="0" w:color="auto"/>
              <w:bottom w:val="single" w:sz="12" w:space="0" w:color="auto"/>
              <w:right w:val="single" w:sz="4" w:space="0" w:color="auto"/>
            </w:tcBorders>
            <w:shd w:val="clear" w:color="auto" w:fill="auto"/>
            <w:vAlign w:val="center"/>
          </w:tcPr>
          <w:p w:rsidR="00F100BF" w:rsidRPr="00942841" w:rsidRDefault="00F100BF" w:rsidP="0087056F">
            <w:pPr>
              <w:jc w:val="center"/>
              <w:rPr>
                <w:szCs w:val="21"/>
              </w:rPr>
            </w:pPr>
            <w:r>
              <w:rPr>
                <w:rFonts w:hint="eastAsia"/>
                <w:szCs w:val="21"/>
              </w:rPr>
              <w:t>有　・　無</w:t>
            </w:r>
          </w:p>
        </w:tc>
        <w:tc>
          <w:tcPr>
            <w:tcW w:w="1106" w:type="dxa"/>
            <w:tcBorders>
              <w:top w:val="single" w:sz="4" w:space="0" w:color="auto"/>
              <w:left w:val="single" w:sz="4" w:space="0" w:color="auto"/>
              <w:bottom w:val="single" w:sz="12" w:space="0" w:color="auto"/>
              <w:right w:val="single" w:sz="12" w:space="0" w:color="auto"/>
            </w:tcBorders>
            <w:shd w:val="clear" w:color="auto" w:fill="auto"/>
            <w:vAlign w:val="center"/>
          </w:tcPr>
          <w:p w:rsidR="00F100BF" w:rsidRPr="00915071" w:rsidRDefault="00F100BF" w:rsidP="001A0EEE">
            <w:pPr>
              <w:spacing w:line="220" w:lineRule="exact"/>
              <w:jc w:val="left"/>
              <w:rPr>
                <w:szCs w:val="21"/>
              </w:rPr>
            </w:pPr>
          </w:p>
        </w:tc>
      </w:tr>
    </w:tbl>
    <w:p w:rsidR="00D75A77" w:rsidRDefault="00D75A77" w:rsidP="00F57D56">
      <w:pPr>
        <w:spacing w:line="240" w:lineRule="exact"/>
        <w:jc w:val="left"/>
        <w:rPr>
          <w:sz w:val="24"/>
        </w:rPr>
      </w:pPr>
    </w:p>
    <w:p w:rsidR="00D75A77" w:rsidRDefault="00D75A77" w:rsidP="00F57D56">
      <w:pPr>
        <w:spacing w:line="240" w:lineRule="exact"/>
        <w:jc w:val="left"/>
        <w:rPr>
          <w:sz w:val="24"/>
        </w:rPr>
      </w:pPr>
    </w:p>
    <w:p w:rsidR="00F57D56" w:rsidRPr="000649F9" w:rsidRDefault="00F57D56" w:rsidP="00F57D56">
      <w:pPr>
        <w:spacing w:line="240" w:lineRule="exact"/>
        <w:jc w:val="left"/>
        <w:rPr>
          <w:sz w:val="24"/>
        </w:rPr>
      </w:pPr>
      <w:r w:rsidRPr="000649F9">
        <w:rPr>
          <w:rFonts w:hint="eastAsia"/>
          <w:sz w:val="24"/>
        </w:rPr>
        <w:t>上記の記載内容は、事実と相違ありません。</w:t>
      </w:r>
    </w:p>
    <w:p w:rsidR="00F57D56" w:rsidRPr="00915071" w:rsidRDefault="00F57D56" w:rsidP="00F57D56">
      <w:pPr>
        <w:spacing w:line="240" w:lineRule="exact"/>
        <w:jc w:val="left"/>
        <w:rPr>
          <w:szCs w:val="21"/>
        </w:rPr>
      </w:pPr>
    </w:p>
    <w:p w:rsidR="00F57D56" w:rsidRPr="00AD2E23" w:rsidRDefault="00F57D56" w:rsidP="00F57D56">
      <w:pPr>
        <w:spacing w:line="240" w:lineRule="exact"/>
        <w:jc w:val="left"/>
        <w:rPr>
          <w:sz w:val="24"/>
        </w:rPr>
      </w:pPr>
    </w:p>
    <w:p w:rsidR="00F57D56" w:rsidRPr="00AD2E23" w:rsidRDefault="00D75A77" w:rsidP="001B5D43">
      <w:pPr>
        <w:wordWrap w:val="0"/>
        <w:spacing w:line="240" w:lineRule="exact"/>
        <w:jc w:val="right"/>
        <w:rPr>
          <w:sz w:val="24"/>
        </w:rPr>
      </w:pPr>
      <w:r>
        <w:rPr>
          <w:rFonts w:hint="eastAsia"/>
          <w:sz w:val="24"/>
        </w:rPr>
        <w:t xml:space="preserve">　　　　　　　　　　年　　　　月　　　　　日　　作成</w:t>
      </w:r>
    </w:p>
    <w:p w:rsidR="00D75A77" w:rsidRPr="00D75A77" w:rsidRDefault="00D75A77" w:rsidP="00D75A77">
      <w:pPr>
        <w:spacing w:line="240" w:lineRule="exact"/>
        <w:rPr>
          <w:sz w:val="24"/>
        </w:rPr>
      </w:pPr>
    </w:p>
    <w:p w:rsidR="00F57D56" w:rsidRPr="00AD2E23" w:rsidRDefault="00F57D56" w:rsidP="001B5D43">
      <w:pPr>
        <w:spacing w:beforeLines="50" w:before="160" w:afterLines="50" w:after="160" w:line="240" w:lineRule="exact"/>
        <w:jc w:val="left"/>
        <w:rPr>
          <w:sz w:val="24"/>
        </w:rPr>
      </w:pPr>
      <w:r w:rsidRPr="00AD2E23">
        <w:rPr>
          <w:rFonts w:hint="eastAsia"/>
          <w:sz w:val="24"/>
        </w:rPr>
        <w:t xml:space="preserve">　　　　　　　　　　　　　　　　　　</w:t>
      </w:r>
      <w:r w:rsidR="00F100BF">
        <w:rPr>
          <w:rFonts w:hint="eastAsia"/>
          <w:sz w:val="24"/>
        </w:rPr>
        <w:t>確認</w:t>
      </w:r>
      <w:r w:rsidRPr="00AD2E23">
        <w:rPr>
          <w:rFonts w:hint="eastAsia"/>
          <w:sz w:val="24"/>
        </w:rPr>
        <w:t>者の氏名又は名称</w:t>
      </w:r>
    </w:p>
    <w:p w:rsidR="00F57D56" w:rsidRPr="00D75A77" w:rsidRDefault="00F57D56" w:rsidP="001B5D43">
      <w:pPr>
        <w:spacing w:line="240" w:lineRule="exact"/>
        <w:rPr>
          <w:sz w:val="24"/>
        </w:rPr>
      </w:pPr>
    </w:p>
    <w:p w:rsidR="00F57D56" w:rsidRPr="00AD2E23" w:rsidRDefault="00F57D56" w:rsidP="00F57D56">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sidR="00D75A77">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F57D56"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BB" w:rsidRDefault="00E12CBB" w:rsidP="00094CAA">
      <w:r>
        <w:separator/>
      </w:r>
    </w:p>
  </w:endnote>
  <w:endnote w:type="continuationSeparator" w:id="0">
    <w:p w:rsidR="00E12CBB" w:rsidRDefault="00E12CB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BB" w:rsidRDefault="00E12CBB" w:rsidP="00094CAA">
      <w:r>
        <w:separator/>
      </w:r>
    </w:p>
  </w:footnote>
  <w:footnote w:type="continuationSeparator" w:id="0">
    <w:p w:rsidR="00E12CBB" w:rsidRDefault="00E12CB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1651A"/>
    <w:rsid w:val="00022CBB"/>
    <w:rsid w:val="0003047E"/>
    <w:rsid w:val="000318B2"/>
    <w:rsid w:val="0003393A"/>
    <w:rsid w:val="00041C62"/>
    <w:rsid w:val="0005789C"/>
    <w:rsid w:val="00063698"/>
    <w:rsid w:val="00094CAA"/>
    <w:rsid w:val="000A2F06"/>
    <w:rsid w:val="000A6524"/>
    <w:rsid w:val="000A76BD"/>
    <w:rsid w:val="000E2C8C"/>
    <w:rsid w:val="000F3486"/>
    <w:rsid w:val="0013544A"/>
    <w:rsid w:val="00147552"/>
    <w:rsid w:val="0015168D"/>
    <w:rsid w:val="00152083"/>
    <w:rsid w:val="0015224A"/>
    <w:rsid w:val="001563C4"/>
    <w:rsid w:val="00163612"/>
    <w:rsid w:val="00163D98"/>
    <w:rsid w:val="00164B5E"/>
    <w:rsid w:val="00166567"/>
    <w:rsid w:val="00172E28"/>
    <w:rsid w:val="001A0EEE"/>
    <w:rsid w:val="001B2DD0"/>
    <w:rsid w:val="001B4635"/>
    <w:rsid w:val="001B4E9D"/>
    <w:rsid w:val="001B5D43"/>
    <w:rsid w:val="001B613D"/>
    <w:rsid w:val="001D7844"/>
    <w:rsid w:val="002009DF"/>
    <w:rsid w:val="00201DB3"/>
    <w:rsid w:val="002104C7"/>
    <w:rsid w:val="002164B3"/>
    <w:rsid w:val="002179D3"/>
    <w:rsid w:val="002327AE"/>
    <w:rsid w:val="002444EF"/>
    <w:rsid w:val="002579CA"/>
    <w:rsid w:val="00272054"/>
    <w:rsid w:val="00283261"/>
    <w:rsid w:val="00295124"/>
    <w:rsid w:val="0029728F"/>
    <w:rsid w:val="002C643F"/>
    <w:rsid w:val="002E1E20"/>
    <w:rsid w:val="00302566"/>
    <w:rsid w:val="0031312B"/>
    <w:rsid w:val="003140E0"/>
    <w:rsid w:val="003141C9"/>
    <w:rsid w:val="00316A7A"/>
    <w:rsid w:val="00327868"/>
    <w:rsid w:val="003448BB"/>
    <w:rsid w:val="00346390"/>
    <w:rsid w:val="00355551"/>
    <w:rsid w:val="00364B84"/>
    <w:rsid w:val="00387CCE"/>
    <w:rsid w:val="003979A9"/>
    <w:rsid w:val="003A3FB0"/>
    <w:rsid w:val="003B3491"/>
    <w:rsid w:val="003B5D73"/>
    <w:rsid w:val="003C6539"/>
    <w:rsid w:val="003D257A"/>
    <w:rsid w:val="003E72F3"/>
    <w:rsid w:val="004000F8"/>
    <w:rsid w:val="00400303"/>
    <w:rsid w:val="00400363"/>
    <w:rsid w:val="00417647"/>
    <w:rsid w:val="00422A0C"/>
    <w:rsid w:val="00427EE6"/>
    <w:rsid w:val="004318DB"/>
    <w:rsid w:val="0043489E"/>
    <w:rsid w:val="004411EC"/>
    <w:rsid w:val="00462BCC"/>
    <w:rsid w:val="00484901"/>
    <w:rsid w:val="00491136"/>
    <w:rsid w:val="00491974"/>
    <w:rsid w:val="00494A2D"/>
    <w:rsid w:val="004A76CC"/>
    <w:rsid w:val="004D5B73"/>
    <w:rsid w:val="004E04D1"/>
    <w:rsid w:val="004F6720"/>
    <w:rsid w:val="00505155"/>
    <w:rsid w:val="005054D7"/>
    <w:rsid w:val="005078C7"/>
    <w:rsid w:val="005125A3"/>
    <w:rsid w:val="0051397E"/>
    <w:rsid w:val="00513CE9"/>
    <w:rsid w:val="005201D0"/>
    <w:rsid w:val="00525493"/>
    <w:rsid w:val="005271EB"/>
    <w:rsid w:val="00527294"/>
    <w:rsid w:val="00535636"/>
    <w:rsid w:val="00540EEE"/>
    <w:rsid w:val="0055150E"/>
    <w:rsid w:val="00574379"/>
    <w:rsid w:val="005764FD"/>
    <w:rsid w:val="00586D7E"/>
    <w:rsid w:val="005917E9"/>
    <w:rsid w:val="00596E1A"/>
    <w:rsid w:val="005B77D9"/>
    <w:rsid w:val="005C488A"/>
    <w:rsid w:val="005C555B"/>
    <w:rsid w:val="005D00E0"/>
    <w:rsid w:val="005E7485"/>
    <w:rsid w:val="005F1590"/>
    <w:rsid w:val="00606556"/>
    <w:rsid w:val="00610D2F"/>
    <w:rsid w:val="00612513"/>
    <w:rsid w:val="00627AF5"/>
    <w:rsid w:val="006453FB"/>
    <w:rsid w:val="00651006"/>
    <w:rsid w:val="006607AD"/>
    <w:rsid w:val="006651B5"/>
    <w:rsid w:val="006825D6"/>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37708"/>
    <w:rsid w:val="007467A8"/>
    <w:rsid w:val="00747C77"/>
    <w:rsid w:val="00753CE6"/>
    <w:rsid w:val="0076629F"/>
    <w:rsid w:val="00772B69"/>
    <w:rsid w:val="007800AE"/>
    <w:rsid w:val="0078178C"/>
    <w:rsid w:val="00783FD4"/>
    <w:rsid w:val="007923AB"/>
    <w:rsid w:val="00792BA9"/>
    <w:rsid w:val="00797080"/>
    <w:rsid w:val="007A250B"/>
    <w:rsid w:val="007A5F76"/>
    <w:rsid w:val="007B15A1"/>
    <w:rsid w:val="007B19E7"/>
    <w:rsid w:val="007B4640"/>
    <w:rsid w:val="007C08A7"/>
    <w:rsid w:val="007C3A0C"/>
    <w:rsid w:val="007E7499"/>
    <w:rsid w:val="007F420E"/>
    <w:rsid w:val="007F6BFB"/>
    <w:rsid w:val="0080508F"/>
    <w:rsid w:val="0082035E"/>
    <w:rsid w:val="008240A1"/>
    <w:rsid w:val="0082541A"/>
    <w:rsid w:val="0083558A"/>
    <w:rsid w:val="00840B45"/>
    <w:rsid w:val="008434D5"/>
    <w:rsid w:val="00855174"/>
    <w:rsid w:val="00856D69"/>
    <w:rsid w:val="0086162D"/>
    <w:rsid w:val="00861B61"/>
    <w:rsid w:val="00867959"/>
    <w:rsid w:val="0087056F"/>
    <w:rsid w:val="008746E6"/>
    <w:rsid w:val="00877B1A"/>
    <w:rsid w:val="008844BE"/>
    <w:rsid w:val="008A1733"/>
    <w:rsid w:val="008A59BF"/>
    <w:rsid w:val="008C0EF4"/>
    <w:rsid w:val="008D3F11"/>
    <w:rsid w:val="008D587A"/>
    <w:rsid w:val="008E15BA"/>
    <w:rsid w:val="008F4EE4"/>
    <w:rsid w:val="00900179"/>
    <w:rsid w:val="00921797"/>
    <w:rsid w:val="00926940"/>
    <w:rsid w:val="00941F07"/>
    <w:rsid w:val="00944345"/>
    <w:rsid w:val="00950D6F"/>
    <w:rsid w:val="00951383"/>
    <w:rsid w:val="0096238D"/>
    <w:rsid w:val="009946A7"/>
    <w:rsid w:val="00995914"/>
    <w:rsid w:val="00997C44"/>
    <w:rsid w:val="009A6614"/>
    <w:rsid w:val="009A7507"/>
    <w:rsid w:val="009B3BCF"/>
    <w:rsid w:val="009C02FF"/>
    <w:rsid w:val="009C5ED6"/>
    <w:rsid w:val="009F36A8"/>
    <w:rsid w:val="009F6865"/>
    <w:rsid w:val="00A02DC7"/>
    <w:rsid w:val="00A11A32"/>
    <w:rsid w:val="00A11F4F"/>
    <w:rsid w:val="00A144EF"/>
    <w:rsid w:val="00A1576E"/>
    <w:rsid w:val="00A1707E"/>
    <w:rsid w:val="00A321F8"/>
    <w:rsid w:val="00A40175"/>
    <w:rsid w:val="00A42EFE"/>
    <w:rsid w:val="00A450CC"/>
    <w:rsid w:val="00A5553B"/>
    <w:rsid w:val="00A56B35"/>
    <w:rsid w:val="00A57856"/>
    <w:rsid w:val="00A8049D"/>
    <w:rsid w:val="00A82091"/>
    <w:rsid w:val="00A83217"/>
    <w:rsid w:val="00AA06CA"/>
    <w:rsid w:val="00AA3125"/>
    <w:rsid w:val="00AC2541"/>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C2074"/>
    <w:rsid w:val="00BC6E23"/>
    <w:rsid w:val="00BD5B2B"/>
    <w:rsid w:val="00C1040B"/>
    <w:rsid w:val="00C12265"/>
    <w:rsid w:val="00C15C9A"/>
    <w:rsid w:val="00C15CD6"/>
    <w:rsid w:val="00C15DC4"/>
    <w:rsid w:val="00C21A2B"/>
    <w:rsid w:val="00C52692"/>
    <w:rsid w:val="00C530E5"/>
    <w:rsid w:val="00C55AB7"/>
    <w:rsid w:val="00C56859"/>
    <w:rsid w:val="00C62316"/>
    <w:rsid w:val="00C63909"/>
    <w:rsid w:val="00C87B4C"/>
    <w:rsid w:val="00C91BBE"/>
    <w:rsid w:val="00C934EC"/>
    <w:rsid w:val="00CA0139"/>
    <w:rsid w:val="00CA47C8"/>
    <w:rsid w:val="00CB2BD0"/>
    <w:rsid w:val="00CD27E1"/>
    <w:rsid w:val="00CE3F3D"/>
    <w:rsid w:val="00CF5C2A"/>
    <w:rsid w:val="00CF7C99"/>
    <w:rsid w:val="00D03CC6"/>
    <w:rsid w:val="00D160D7"/>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2CBB"/>
    <w:rsid w:val="00E155FE"/>
    <w:rsid w:val="00E248CE"/>
    <w:rsid w:val="00E258D6"/>
    <w:rsid w:val="00E50D75"/>
    <w:rsid w:val="00E55454"/>
    <w:rsid w:val="00E62C83"/>
    <w:rsid w:val="00E62FD4"/>
    <w:rsid w:val="00E633CA"/>
    <w:rsid w:val="00E63EED"/>
    <w:rsid w:val="00E70F62"/>
    <w:rsid w:val="00E84B6D"/>
    <w:rsid w:val="00EA2FBD"/>
    <w:rsid w:val="00EB1D93"/>
    <w:rsid w:val="00EC507C"/>
    <w:rsid w:val="00EC569F"/>
    <w:rsid w:val="00EC5E58"/>
    <w:rsid w:val="00ED11D5"/>
    <w:rsid w:val="00EE1FB3"/>
    <w:rsid w:val="00EE715E"/>
    <w:rsid w:val="00F0015A"/>
    <w:rsid w:val="00F00769"/>
    <w:rsid w:val="00F07685"/>
    <w:rsid w:val="00F100BF"/>
    <w:rsid w:val="00F261AD"/>
    <w:rsid w:val="00F36B79"/>
    <w:rsid w:val="00F40989"/>
    <w:rsid w:val="00F55D7B"/>
    <w:rsid w:val="00F57D56"/>
    <w:rsid w:val="00F717AC"/>
    <w:rsid w:val="00F76F19"/>
    <w:rsid w:val="00F812A3"/>
    <w:rsid w:val="00F8511F"/>
    <w:rsid w:val="00FA22B1"/>
    <w:rsid w:val="00FB0561"/>
    <w:rsid w:val="00FB539B"/>
    <w:rsid w:val="00FB5DB6"/>
    <w:rsid w:val="00FC22CE"/>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character" w:customStyle="1" w:styleId="st">
    <w:name w:val="st"/>
    <w:rsid w:val="00962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character" w:customStyle="1" w:styleId="st">
    <w:name w:val="st"/>
    <w:rsid w:val="0096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918E-B2DC-46AD-998A-DD71E28F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2015-11-26T09:14:00Z</cp:lastPrinted>
  <dcterms:created xsi:type="dcterms:W3CDTF">2017-04-05T12:42:00Z</dcterms:created>
  <dcterms:modified xsi:type="dcterms:W3CDTF">2018-06-12T05:51:00Z</dcterms:modified>
</cp:coreProperties>
</file>