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5E" w:rsidRPr="00B8085E" w:rsidRDefault="00B8085E" w:rsidP="00B8085E">
      <w:pPr>
        <w:snapToGrid w:val="0"/>
        <w:jc w:val="right"/>
        <w:rPr>
          <w:rFonts w:ascii="ＭＳ ゴシック" w:eastAsia="ＭＳ ゴシック" w:hAnsi="ＭＳ ゴシック"/>
          <w:szCs w:val="21"/>
        </w:rPr>
      </w:pPr>
      <w:bookmarkStart w:id="0" w:name="_GoBack"/>
      <w:bookmarkEnd w:id="0"/>
    </w:p>
    <w:p w:rsidR="00067812" w:rsidRDefault="00551687" w:rsidP="00067812">
      <w:pPr>
        <w:snapToGrid w:val="0"/>
        <w:rPr>
          <w:rFonts w:ascii="ＭＳ ゴシック" w:eastAsia="ＭＳ ゴシック" w:hAnsi="ＭＳ ゴシック"/>
          <w:sz w:val="22"/>
          <w:szCs w:val="22"/>
        </w:rPr>
      </w:pPr>
      <w:r>
        <w:rPr>
          <w:rFonts w:ascii="ＭＳ ゴシック" w:eastAsia="ＭＳ ゴシック" w:hAnsi="ＭＳ ゴシック" w:hint="eastAsia"/>
          <w:sz w:val="32"/>
        </w:rPr>
        <w:t xml:space="preserve">○ </w:t>
      </w:r>
      <w:r w:rsidR="004C5549">
        <w:rPr>
          <w:rFonts w:ascii="ＭＳ ゴシック" w:eastAsia="ＭＳ ゴシック" w:hAnsi="ＭＳ ゴシック" w:hint="eastAsia"/>
          <w:sz w:val="32"/>
        </w:rPr>
        <w:t>建設</w:t>
      </w:r>
      <w:r w:rsidR="00095803" w:rsidRPr="00A6646E">
        <w:rPr>
          <w:rFonts w:ascii="ＭＳ ゴシック" w:eastAsia="ＭＳ ゴシック" w:hAnsi="ＭＳ ゴシック" w:hint="eastAsia"/>
          <w:sz w:val="32"/>
        </w:rPr>
        <w:t>労働法への影響</w:t>
      </w:r>
      <w:r w:rsidR="0013039E">
        <w:rPr>
          <w:rFonts w:ascii="ＭＳ ゴシック" w:eastAsia="ＭＳ ゴシック" w:hAnsi="ＭＳ ゴシック" w:hint="eastAsia"/>
          <w:sz w:val="32"/>
        </w:rPr>
        <w:t xml:space="preserve">　　　　　</w:t>
      </w:r>
      <w:r w:rsidR="009D14DE" w:rsidRPr="009D14DE">
        <w:rPr>
          <w:rFonts w:ascii="ＭＳ ゴシック" w:eastAsia="ＭＳ ゴシック" w:hAnsi="ＭＳ ゴシック" w:hint="eastAsia"/>
          <w:sz w:val="22"/>
          <w:szCs w:val="22"/>
        </w:rPr>
        <w:t>※</w:t>
      </w:r>
      <w:r w:rsidR="008C6C0E" w:rsidRPr="009D14DE">
        <w:rPr>
          <w:rFonts w:ascii="ＭＳ ゴシック" w:eastAsia="ＭＳ ゴシック" w:hAnsi="ＭＳ ゴシック" w:hint="eastAsia"/>
          <w:sz w:val="22"/>
          <w:szCs w:val="22"/>
        </w:rPr>
        <w:t>「適用」欄の</w:t>
      </w:r>
      <w:r w:rsidR="0013039E" w:rsidRPr="009D14DE">
        <w:rPr>
          <w:rFonts w:ascii="ＭＳ ゴシック" w:eastAsia="ＭＳ ゴシック" w:hAnsi="ＭＳ ゴシック" w:hint="eastAsia"/>
          <w:sz w:val="22"/>
          <w:szCs w:val="22"/>
        </w:rPr>
        <w:t xml:space="preserve">凡例：　</w:t>
      </w:r>
      <w:r w:rsidR="00CC7A70" w:rsidRPr="009D14DE">
        <w:rPr>
          <w:rFonts w:ascii="ＭＳ ゴシック" w:eastAsia="ＭＳ ゴシック" w:hAnsi="ＭＳ ゴシック" w:hint="eastAsia"/>
          <w:sz w:val="22"/>
          <w:szCs w:val="22"/>
        </w:rPr>
        <w:t xml:space="preserve">　</w:t>
      </w:r>
      <w:r w:rsidR="00067812">
        <w:rPr>
          <w:rFonts w:ascii="ＭＳ ゴシック" w:eastAsia="ＭＳ ゴシック" w:hAnsi="ＭＳ ゴシック" w:hint="eastAsia"/>
          <w:sz w:val="22"/>
          <w:szCs w:val="22"/>
        </w:rPr>
        <w:t>○　→　建設業務労働者就労機会確保事業にも適用</w:t>
      </w:r>
    </w:p>
    <w:p w:rsidR="00541F81" w:rsidRDefault="00067812" w:rsidP="00A6709C">
      <w:pPr>
        <w:snapToGrid w:val="0"/>
        <w:ind w:leftChars="3577" w:left="7512"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　→　建設業務労働者就労機会確保事業</w:t>
      </w:r>
      <w:r w:rsidR="0013039E" w:rsidRPr="009D14DE">
        <w:rPr>
          <w:rFonts w:ascii="ＭＳ ゴシック" w:eastAsia="ＭＳ ゴシック" w:hAnsi="ＭＳ ゴシック" w:hint="eastAsia"/>
          <w:sz w:val="22"/>
          <w:szCs w:val="22"/>
        </w:rPr>
        <w:t>には適用しない</w:t>
      </w:r>
    </w:p>
    <w:p w:rsidR="00541F81" w:rsidRDefault="00541F81" w:rsidP="00541F81">
      <w:pPr>
        <w:snapToGrid w:val="0"/>
        <w:ind w:leftChars="3577" w:left="7512" w:firstLineChars="50" w:firstLine="110"/>
        <w:rPr>
          <w:rFonts w:ascii="ＭＳ ゴシック" w:eastAsia="ＭＳ ゴシック" w:hAnsi="ＭＳ ゴシック"/>
          <w:sz w:val="22"/>
          <w:szCs w:val="22"/>
        </w:rPr>
      </w:pPr>
    </w:p>
    <w:p w:rsidR="00541F81" w:rsidRDefault="00541F81" w:rsidP="00541F81">
      <w:pPr>
        <w:snapToGrid w:val="0"/>
        <w:ind w:leftChars="3577" w:left="7512" w:firstLineChars="50" w:firstLine="110"/>
        <w:rPr>
          <w:rFonts w:ascii="ＭＳ ゴシック" w:eastAsia="ＭＳ ゴシック" w:hAnsi="ＭＳ ゴシック"/>
          <w:sz w:val="22"/>
          <w:szCs w:val="22"/>
        </w:rPr>
      </w:pPr>
    </w:p>
    <w:tbl>
      <w:tblPr>
        <w:tblW w:w="14798" w:type="dxa"/>
        <w:tblInd w:w="84" w:type="dxa"/>
        <w:tblLayout w:type="fixed"/>
        <w:tblCellMar>
          <w:left w:w="99" w:type="dxa"/>
          <w:right w:w="99" w:type="dxa"/>
        </w:tblCellMar>
        <w:tblLook w:val="04A0" w:firstRow="1" w:lastRow="0" w:firstColumn="1" w:lastColumn="0" w:noHBand="0" w:noVBand="1"/>
      </w:tblPr>
      <w:tblGrid>
        <w:gridCol w:w="582"/>
        <w:gridCol w:w="6096"/>
        <w:gridCol w:w="850"/>
        <w:gridCol w:w="7270"/>
      </w:tblGrid>
      <w:tr w:rsidR="00E423ED" w:rsidRPr="00F67A11" w:rsidTr="006108E3">
        <w:trPr>
          <w:trHeight w:val="585"/>
        </w:trPr>
        <w:tc>
          <w:tcPr>
            <w:tcW w:w="6678" w:type="dxa"/>
            <w:gridSpan w:val="2"/>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rsidR="00E423ED" w:rsidRPr="00F67A11" w:rsidRDefault="00E423ED" w:rsidP="00E423ED">
            <w:pPr>
              <w:widowControl/>
              <w:jc w:val="center"/>
              <w:rPr>
                <w:rFonts w:ascii="ＭＳ ゴシック" w:eastAsia="ＭＳ ゴシック" w:hAnsi="ＭＳ ゴシック" w:cs="ＭＳ Ｐゴシック"/>
                <w:b/>
                <w:bCs/>
                <w:color w:val="000000"/>
                <w:kern w:val="0"/>
                <w:szCs w:val="21"/>
              </w:rPr>
            </w:pPr>
            <w:r w:rsidRPr="00F67A11">
              <w:rPr>
                <w:rFonts w:ascii="ＭＳ ゴシック" w:eastAsia="ＭＳ ゴシック" w:hAnsi="ＭＳ ゴシック" w:cs="ＭＳ Ｐゴシック" w:hint="eastAsia"/>
                <w:b/>
                <w:bCs/>
                <w:color w:val="000000"/>
                <w:kern w:val="0"/>
                <w:szCs w:val="21"/>
              </w:rPr>
              <w:t>改正事項</w:t>
            </w:r>
          </w:p>
        </w:tc>
        <w:tc>
          <w:tcPr>
            <w:tcW w:w="850" w:type="dxa"/>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rsidR="00E423ED" w:rsidRPr="00F67A11" w:rsidRDefault="00E423ED" w:rsidP="00F67A11">
            <w:pPr>
              <w:widowControl/>
              <w:jc w:val="center"/>
              <w:rPr>
                <w:rFonts w:ascii="ＭＳ ゴシック" w:eastAsia="ＭＳ ゴシック" w:hAnsi="ＭＳ ゴシック" w:cs="ＭＳ Ｐゴシック"/>
                <w:b/>
                <w:bCs/>
                <w:color w:val="000000"/>
                <w:kern w:val="0"/>
                <w:szCs w:val="21"/>
              </w:rPr>
            </w:pPr>
            <w:r w:rsidRPr="00F67A11">
              <w:rPr>
                <w:rFonts w:ascii="ＭＳ ゴシック" w:eastAsia="ＭＳ ゴシック" w:hAnsi="ＭＳ ゴシック" w:cs="ＭＳ Ｐゴシック" w:hint="eastAsia"/>
                <w:b/>
                <w:bCs/>
                <w:color w:val="000000"/>
                <w:kern w:val="0"/>
                <w:szCs w:val="21"/>
              </w:rPr>
              <w:t>適用</w:t>
            </w:r>
          </w:p>
        </w:tc>
        <w:tc>
          <w:tcPr>
            <w:tcW w:w="7270" w:type="dxa"/>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rsidR="00E423ED" w:rsidRPr="00F67A11" w:rsidRDefault="00E423ED" w:rsidP="00F67A11">
            <w:pPr>
              <w:widowControl/>
              <w:jc w:val="center"/>
              <w:rPr>
                <w:rFonts w:ascii="ＭＳ ゴシック" w:eastAsia="ＭＳ ゴシック" w:hAnsi="ＭＳ ゴシック" w:cs="ＭＳ Ｐゴシック"/>
                <w:b/>
                <w:bCs/>
                <w:color w:val="000000"/>
                <w:kern w:val="0"/>
                <w:szCs w:val="21"/>
              </w:rPr>
            </w:pPr>
            <w:r w:rsidRPr="00F67A11">
              <w:rPr>
                <w:rFonts w:ascii="ＭＳ ゴシック" w:eastAsia="ＭＳ ゴシック" w:hAnsi="ＭＳ ゴシック" w:cs="ＭＳ Ｐゴシック" w:hint="eastAsia"/>
                <w:b/>
                <w:bCs/>
                <w:color w:val="000000"/>
                <w:kern w:val="0"/>
                <w:szCs w:val="21"/>
              </w:rPr>
              <w:t>備考</w:t>
            </w:r>
          </w:p>
        </w:tc>
      </w:tr>
      <w:tr w:rsidR="00C35D96" w:rsidRPr="00F67A11" w:rsidTr="006108E3">
        <w:trPr>
          <w:trHeight w:val="477"/>
        </w:trPr>
        <w:tc>
          <w:tcPr>
            <w:tcW w:w="14798" w:type="dxa"/>
            <w:gridSpan w:val="4"/>
            <w:tcBorders>
              <w:top w:val="single" w:sz="12" w:space="0" w:color="auto"/>
              <w:left w:val="single" w:sz="12" w:space="0" w:color="auto"/>
              <w:right w:val="single" w:sz="12" w:space="0" w:color="auto"/>
            </w:tcBorders>
            <w:shd w:val="clear" w:color="auto" w:fill="FFFF99"/>
            <w:vAlign w:val="center"/>
          </w:tcPr>
          <w:p w:rsidR="00C35D96" w:rsidRPr="007B45DD" w:rsidRDefault="00EB5DCA" w:rsidP="00C35D96">
            <w:pPr>
              <w:widowControl/>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 xml:space="preserve">１　</w:t>
            </w:r>
            <w:r w:rsidR="00C35D96" w:rsidRPr="007B45DD">
              <w:rPr>
                <w:rFonts w:ascii="ＭＳ Ｐゴシック" w:eastAsia="ＭＳ Ｐゴシック" w:hAnsi="ＭＳ Ｐゴシック" w:cs="ＭＳ Ｐゴシック" w:hint="eastAsia"/>
                <w:b/>
                <w:color w:val="000000"/>
                <w:kern w:val="0"/>
                <w:szCs w:val="21"/>
              </w:rPr>
              <w:t>特定労働者派遣事業</w:t>
            </w:r>
            <w:r w:rsidR="005C64D8">
              <w:rPr>
                <w:rFonts w:ascii="ＭＳ Ｐゴシック" w:eastAsia="ＭＳ Ｐゴシック" w:hAnsi="ＭＳ Ｐゴシック" w:cs="ＭＳ Ｐゴシック" w:hint="eastAsia"/>
                <w:b/>
                <w:color w:val="000000"/>
                <w:kern w:val="0"/>
                <w:szCs w:val="21"/>
              </w:rPr>
              <w:t>について</w:t>
            </w:r>
          </w:p>
        </w:tc>
      </w:tr>
      <w:tr w:rsidR="006108E3" w:rsidRPr="00F67A11" w:rsidTr="006108E3">
        <w:trPr>
          <w:trHeight w:val="856"/>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hideMark/>
          </w:tcPr>
          <w:p w:rsidR="006108E3" w:rsidRPr="00855F99" w:rsidRDefault="006108E3"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Pr="00855F99" w:rsidRDefault="006108E3" w:rsidP="00E423ED">
            <w:pPr>
              <w:widowControl/>
              <w:rPr>
                <w:rFonts w:ascii="ＭＳ Ｐゴシック" w:eastAsia="ＭＳ Ｐゴシック" w:hAnsi="ＭＳ Ｐゴシック" w:cs="ＭＳ Ｐゴシック"/>
                <w:color w:val="000000"/>
                <w:kern w:val="0"/>
                <w:szCs w:val="21"/>
              </w:rPr>
            </w:pPr>
            <w:r w:rsidRPr="00855F99">
              <w:rPr>
                <w:rFonts w:ascii="ＭＳ Ｐゴシック" w:eastAsia="ＭＳ Ｐゴシック" w:hAnsi="ＭＳ Ｐゴシック" w:cs="ＭＳ Ｐゴシック" w:hint="eastAsia"/>
                <w:color w:val="000000"/>
                <w:kern w:val="0"/>
                <w:szCs w:val="21"/>
              </w:rPr>
              <w:t>特定労働者派遣事業の廃止（許可への一本化）</w:t>
            </w:r>
            <w:r>
              <w:rPr>
                <w:rFonts w:ascii="ＭＳ Ｐゴシック" w:eastAsia="ＭＳ Ｐゴシック" w:hAnsi="ＭＳ Ｐゴシック" w:cs="ＭＳ Ｐゴシック" w:hint="eastAsia"/>
                <w:color w:val="000000"/>
                <w:kern w:val="0"/>
                <w:szCs w:val="21"/>
              </w:rPr>
              <w:t>。</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108E3" w:rsidRPr="00855F99" w:rsidRDefault="006108E3" w:rsidP="00567BAB">
            <w:pPr>
              <w:widowControl/>
              <w:jc w:val="center"/>
              <w:rPr>
                <w:rFonts w:ascii="ＭＳ Ｐゴシック" w:eastAsia="ＭＳ Ｐゴシック" w:hAnsi="ＭＳ Ｐゴシック" w:cs="ＭＳ Ｐゴシック"/>
                <w:color w:val="000000"/>
                <w:kern w:val="0"/>
                <w:szCs w:val="21"/>
              </w:rPr>
            </w:pPr>
            <w:r w:rsidRPr="001C540A">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108E3" w:rsidRPr="00855F99" w:rsidRDefault="006108E3" w:rsidP="00855F99">
            <w:pPr>
              <w:widowControl/>
              <w:jc w:val="left"/>
              <w:rPr>
                <w:rFonts w:ascii="ＭＳ Ｐゴシック" w:eastAsia="ＭＳ Ｐゴシック" w:hAnsi="ＭＳ Ｐゴシック" w:cs="ＭＳ Ｐゴシック"/>
                <w:color w:val="000000"/>
                <w:kern w:val="0"/>
                <w:szCs w:val="21"/>
              </w:rPr>
            </w:pPr>
            <w:r w:rsidRPr="00855F99">
              <w:rPr>
                <w:rFonts w:ascii="ＭＳ Ｐゴシック" w:eastAsia="ＭＳ Ｐゴシック" w:hAnsi="ＭＳ Ｐゴシック" w:cs="ＭＳ Ｐゴシック" w:hint="eastAsia"/>
                <w:color w:val="000000"/>
                <w:kern w:val="0"/>
                <w:szCs w:val="21"/>
              </w:rPr>
              <w:t>建設業務労働者就業機会確保事業</w:t>
            </w:r>
            <w:r>
              <w:rPr>
                <w:rFonts w:ascii="ＭＳ Ｐゴシック" w:eastAsia="ＭＳ Ｐゴシック" w:hAnsi="ＭＳ Ｐゴシック" w:cs="ＭＳ Ｐゴシック" w:hint="eastAsia"/>
                <w:color w:val="000000"/>
                <w:kern w:val="0"/>
                <w:szCs w:val="21"/>
              </w:rPr>
              <w:t>は既に許可制の下で実施し</w:t>
            </w:r>
            <w:r w:rsidR="00031715">
              <w:rPr>
                <w:rFonts w:ascii="ＭＳ Ｐゴシック" w:eastAsia="ＭＳ Ｐゴシック" w:hAnsi="ＭＳ Ｐゴシック" w:cs="ＭＳ Ｐゴシック" w:hint="eastAsia"/>
                <w:color w:val="000000"/>
                <w:kern w:val="0"/>
                <w:szCs w:val="21"/>
              </w:rPr>
              <w:t>て</w:t>
            </w:r>
            <w:r>
              <w:rPr>
                <w:rFonts w:ascii="ＭＳ Ｐゴシック" w:eastAsia="ＭＳ Ｐゴシック" w:hAnsi="ＭＳ Ｐゴシック" w:cs="ＭＳ Ｐゴシック" w:hint="eastAsia"/>
                <w:color w:val="000000"/>
                <w:kern w:val="0"/>
                <w:szCs w:val="21"/>
              </w:rPr>
              <w:t>いるので、改正不要。</w:t>
            </w:r>
          </w:p>
        </w:tc>
      </w:tr>
      <w:tr w:rsidR="00C35D96" w:rsidRPr="00F67A11" w:rsidTr="006108E3">
        <w:trPr>
          <w:trHeight w:val="436"/>
        </w:trPr>
        <w:tc>
          <w:tcPr>
            <w:tcW w:w="14798" w:type="dxa"/>
            <w:gridSpan w:val="4"/>
            <w:tcBorders>
              <w:top w:val="single" w:sz="12" w:space="0" w:color="auto"/>
              <w:left w:val="single" w:sz="12" w:space="0" w:color="auto"/>
              <w:right w:val="single" w:sz="12" w:space="0" w:color="auto"/>
            </w:tcBorders>
            <w:shd w:val="clear" w:color="auto" w:fill="FFFF99"/>
            <w:vAlign w:val="center"/>
          </w:tcPr>
          <w:p w:rsidR="00C35D96" w:rsidRPr="00E8479A" w:rsidRDefault="00EB5DCA" w:rsidP="00C35D96">
            <w:pPr>
              <w:widowControl/>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 xml:space="preserve">２－１　</w:t>
            </w:r>
            <w:r w:rsidR="00C35D96" w:rsidRPr="00E8479A">
              <w:rPr>
                <w:rFonts w:ascii="ＭＳ Ｐゴシック" w:eastAsia="ＭＳ Ｐゴシック" w:hAnsi="ＭＳ Ｐゴシック" w:cs="ＭＳ Ｐゴシック" w:hint="eastAsia"/>
                <w:b/>
                <w:color w:val="000000"/>
                <w:kern w:val="0"/>
                <w:szCs w:val="21"/>
              </w:rPr>
              <w:t>期間制限</w:t>
            </w:r>
            <w:r w:rsidR="005C64D8">
              <w:rPr>
                <w:rFonts w:ascii="ＭＳ Ｐゴシック" w:eastAsia="ＭＳ Ｐゴシック" w:hAnsi="ＭＳ Ｐゴシック" w:cs="ＭＳ Ｐゴシック" w:hint="eastAsia"/>
                <w:b/>
                <w:color w:val="000000"/>
                <w:kern w:val="0"/>
                <w:szCs w:val="21"/>
              </w:rPr>
              <w:t>について</w:t>
            </w:r>
            <w:r w:rsidR="009D66BE">
              <w:rPr>
                <w:rFonts w:ascii="ＭＳ Ｐゴシック" w:eastAsia="ＭＳ Ｐゴシック" w:hAnsi="ＭＳ Ｐゴシック" w:cs="ＭＳ Ｐゴシック" w:hint="eastAsia"/>
                <w:b/>
                <w:color w:val="000000"/>
                <w:kern w:val="0"/>
                <w:szCs w:val="21"/>
              </w:rPr>
              <w:t>（派遣先単位の期間制限→</w:t>
            </w:r>
            <w:r w:rsidR="009D66BE" w:rsidRPr="008970BA">
              <w:rPr>
                <w:rFonts w:ascii="ＭＳ Ｐゴシック" w:eastAsia="ＭＳ Ｐゴシック" w:hAnsi="ＭＳ Ｐゴシック" w:cs="ＭＳ Ｐゴシック" w:hint="eastAsia"/>
                <w:b/>
                <w:color w:val="000000"/>
                <w:kern w:val="0"/>
                <w:szCs w:val="21"/>
                <w:bdr w:val="single" w:sz="4" w:space="0" w:color="auto"/>
              </w:rPr>
              <w:t>個人単位の期間制限</w:t>
            </w:r>
            <w:r w:rsidR="009D66BE">
              <w:rPr>
                <w:rFonts w:ascii="ＭＳ Ｐゴシック" w:eastAsia="ＭＳ Ｐゴシック" w:hAnsi="ＭＳ Ｐゴシック" w:cs="ＭＳ Ｐゴシック" w:hint="eastAsia"/>
                <w:b/>
                <w:color w:val="000000"/>
                <w:kern w:val="0"/>
                <w:szCs w:val="21"/>
              </w:rPr>
              <w:t>＋派遣先単位の期間制限）</w:t>
            </w:r>
          </w:p>
        </w:tc>
      </w:tr>
      <w:tr w:rsidR="006108E3" w:rsidRPr="00F67A11" w:rsidTr="006108E3">
        <w:trPr>
          <w:trHeight w:val="1627"/>
        </w:trPr>
        <w:tc>
          <w:tcPr>
            <w:tcW w:w="582" w:type="dxa"/>
            <w:tcBorders>
              <w:top w:val="single" w:sz="12" w:space="0" w:color="auto"/>
              <w:left w:val="single" w:sz="12" w:space="0" w:color="auto"/>
              <w:bottom w:val="single" w:sz="4" w:space="0" w:color="auto"/>
              <w:right w:val="dashSmallGap" w:sz="4" w:space="0" w:color="auto"/>
            </w:tcBorders>
            <w:shd w:val="clear" w:color="auto" w:fill="auto"/>
            <w:vAlign w:val="center"/>
            <w:hideMark/>
          </w:tcPr>
          <w:p w:rsidR="006108E3" w:rsidRPr="00951095" w:rsidRDefault="006108E3" w:rsidP="006108E3">
            <w:pPr>
              <w:widowControl/>
              <w:ind w:left="340" w:hangingChars="162" w:hanging="340"/>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6096" w:type="dxa"/>
            <w:tcBorders>
              <w:top w:val="single" w:sz="12" w:space="0" w:color="auto"/>
              <w:left w:val="dashSmallGap" w:sz="4" w:space="0" w:color="auto"/>
              <w:bottom w:val="single" w:sz="4" w:space="0" w:color="auto"/>
              <w:right w:val="single" w:sz="12" w:space="0" w:color="auto"/>
            </w:tcBorders>
            <w:shd w:val="clear" w:color="auto" w:fill="auto"/>
            <w:vAlign w:val="center"/>
          </w:tcPr>
          <w:p w:rsidR="006108E3" w:rsidRDefault="006108E3" w:rsidP="006108E3">
            <w:pPr>
              <w:widowControl/>
              <w:ind w:left="342" w:hangingChars="162" w:hanging="342"/>
              <w:jc w:val="left"/>
              <w:rPr>
                <w:rFonts w:ascii="ＭＳ Ｐゴシック" w:eastAsia="ＭＳ Ｐゴシック" w:hAnsi="ＭＳ Ｐゴシック" w:cs="ＭＳ Ｐゴシック"/>
                <w:b/>
                <w:color w:val="000000"/>
                <w:kern w:val="0"/>
                <w:szCs w:val="21"/>
              </w:rPr>
            </w:pPr>
            <w:r w:rsidRPr="00951095">
              <w:rPr>
                <w:rFonts w:ascii="ＭＳ Ｐゴシック" w:eastAsia="ＭＳ Ｐゴシック" w:hAnsi="ＭＳ Ｐゴシック" w:cs="ＭＳ Ｐゴシック" w:hint="eastAsia"/>
                <w:b/>
                <w:color w:val="000000"/>
                <w:kern w:val="0"/>
                <w:szCs w:val="21"/>
              </w:rPr>
              <w:t>（個人単位の期間制限）</w:t>
            </w:r>
          </w:p>
          <w:p w:rsidR="006108E3" w:rsidRPr="006108E3" w:rsidRDefault="006108E3" w:rsidP="00E423ED">
            <w:pPr>
              <w:widowControl/>
              <w:rPr>
                <w:rFonts w:ascii="ＭＳ Ｐゴシック" w:eastAsia="ＭＳ Ｐゴシック" w:hAnsi="ＭＳ Ｐゴシック" w:cs="ＭＳ Ｐゴシック"/>
                <w:color w:val="000000"/>
                <w:kern w:val="0"/>
                <w:szCs w:val="21"/>
              </w:rPr>
            </w:pPr>
          </w:p>
          <w:p w:rsidR="006108E3" w:rsidRPr="00C35D96" w:rsidRDefault="006108E3"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派遣先は、</w:t>
            </w:r>
            <w:r w:rsidRPr="002C2C6F">
              <w:rPr>
                <w:rFonts w:ascii="ＭＳ Ｐゴシック" w:eastAsia="ＭＳ Ｐゴシック" w:hAnsi="ＭＳ Ｐゴシック" w:cs="ＭＳ Ｐゴシック" w:hint="eastAsia"/>
                <w:b/>
                <w:color w:val="FF0000"/>
                <w:kern w:val="0"/>
                <w:szCs w:val="21"/>
              </w:rPr>
              <w:t>一定の例外を除き</w:t>
            </w:r>
            <w:r>
              <w:rPr>
                <w:rFonts w:ascii="ＭＳ Ｐゴシック" w:eastAsia="ＭＳ Ｐゴシック" w:hAnsi="ＭＳ Ｐゴシック" w:cs="ＭＳ Ｐゴシック" w:hint="eastAsia"/>
                <w:color w:val="000000"/>
                <w:kern w:val="0"/>
                <w:szCs w:val="21"/>
              </w:rPr>
              <w:t>、</w:t>
            </w:r>
            <w:r w:rsidRPr="00C60AA1">
              <w:rPr>
                <w:rFonts w:ascii="ＭＳ Ｐゴシック" w:eastAsia="ＭＳ Ｐゴシック" w:hAnsi="ＭＳ Ｐゴシック" w:cs="ＭＳ Ｐゴシック" w:hint="eastAsia"/>
                <w:b/>
                <w:kern w:val="0"/>
                <w:szCs w:val="21"/>
                <w:bdr w:val="single" w:sz="4" w:space="0" w:color="auto"/>
              </w:rPr>
              <w:t>同一の組織単位</w:t>
            </w:r>
            <w:r w:rsidRPr="00C60AA1">
              <w:rPr>
                <w:rFonts w:ascii="ＭＳ Ｐゴシック" w:eastAsia="ＭＳ Ｐゴシック" w:hAnsi="ＭＳ Ｐゴシック" w:cs="ＭＳ Ｐゴシック" w:hint="eastAsia"/>
                <w:kern w:val="0"/>
                <w:szCs w:val="21"/>
              </w:rPr>
              <w:t>において、</w:t>
            </w:r>
            <w:r w:rsidRPr="00C60AA1">
              <w:rPr>
                <w:rFonts w:ascii="ＭＳ Ｐゴシック" w:eastAsia="ＭＳ Ｐゴシック" w:hAnsi="ＭＳ Ｐゴシック" w:cs="ＭＳ Ｐゴシック" w:hint="eastAsia"/>
                <w:b/>
                <w:color w:val="4F81BD" w:themeColor="accent1"/>
                <w:kern w:val="0"/>
                <w:szCs w:val="21"/>
                <w:u w:val="single"/>
              </w:rPr>
              <w:t>３年を超えて継続して</w:t>
            </w:r>
            <w:r w:rsidRPr="00C60AA1">
              <w:rPr>
                <w:rFonts w:ascii="ＭＳ Ｐゴシック" w:eastAsia="ＭＳ Ｐゴシック" w:hAnsi="ＭＳ Ｐゴシック" w:cs="ＭＳ Ｐゴシック" w:hint="eastAsia"/>
                <w:b/>
                <w:kern w:val="0"/>
                <w:szCs w:val="21"/>
                <w:bdr w:val="single" w:sz="4" w:space="0" w:color="auto"/>
              </w:rPr>
              <w:t>同一</w:t>
            </w:r>
            <w:r w:rsidRPr="00C60AA1">
              <w:rPr>
                <w:rFonts w:ascii="ＭＳ Ｐゴシック" w:eastAsia="ＭＳ Ｐゴシック" w:hAnsi="ＭＳ Ｐゴシック" w:cs="ＭＳ Ｐゴシック" w:hint="eastAsia"/>
                <w:b/>
                <w:color w:val="000000"/>
                <w:kern w:val="0"/>
                <w:szCs w:val="21"/>
                <w:bdr w:val="single" w:sz="4" w:space="0" w:color="auto"/>
              </w:rPr>
              <w:t>の派遣労働者</w:t>
            </w:r>
            <w:r>
              <w:rPr>
                <w:rFonts w:ascii="ＭＳ Ｐゴシック" w:eastAsia="ＭＳ Ｐゴシック" w:hAnsi="ＭＳ Ｐゴシック" w:cs="ＭＳ Ｐゴシック" w:hint="eastAsia"/>
                <w:color w:val="000000"/>
                <w:kern w:val="0"/>
                <w:szCs w:val="21"/>
              </w:rPr>
              <w:t>を受け入れてはならない。</w:t>
            </w:r>
          </w:p>
        </w:tc>
        <w:tc>
          <w:tcPr>
            <w:tcW w:w="850" w:type="dxa"/>
            <w:tcBorders>
              <w:top w:val="single" w:sz="12" w:space="0" w:color="auto"/>
              <w:left w:val="single" w:sz="12" w:space="0" w:color="auto"/>
              <w:right w:val="single" w:sz="12" w:space="0" w:color="auto"/>
            </w:tcBorders>
            <w:shd w:val="clear" w:color="auto" w:fill="auto"/>
            <w:vAlign w:val="center"/>
            <w:hideMark/>
          </w:tcPr>
          <w:p w:rsidR="006108E3" w:rsidRPr="005C64D8" w:rsidRDefault="006108E3" w:rsidP="00F67A11">
            <w:pPr>
              <w:jc w:val="center"/>
              <w:rPr>
                <w:rFonts w:ascii="ＭＳ Ｐゴシック" w:eastAsia="ＭＳ Ｐゴシック" w:hAnsi="ＭＳ Ｐゴシック" w:cs="ＭＳ Ｐゴシック"/>
                <w:color w:val="000000"/>
                <w:kern w:val="0"/>
                <w:szCs w:val="21"/>
              </w:rPr>
            </w:pPr>
            <w:r w:rsidRPr="005C64D8">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right w:val="single" w:sz="12" w:space="0" w:color="auto"/>
            </w:tcBorders>
            <w:shd w:val="clear" w:color="auto" w:fill="auto"/>
            <w:vAlign w:val="center"/>
            <w:hideMark/>
          </w:tcPr>
          <w:p w:rsidR="004B0C68" w:rsidRDefault="006108E3" w:rsidP="004B0C68">
            <w:pPr>
              <w:ind w:left="42" w:hangingChars="20" w:hanging="42"/>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w:t>
            </w:r>
            <w:r w:rsidRPr="00855F99">
              <w:rPr>
                <w:rFonts w:ascii="ＭＳ Ｐゴシック" w:eastAsia="ＭＳ Ｐゴシック" w:hAnsi="ＭＳ Ｐゴシック" w:cs="ＭＳ Ｐゴシック" w:hint="eastAsia"/>
                <w:color w:val="000000"/>
                <w:kern w:val="0"/>
                <w:szCs w:val="21"/>
              </w:rPr>
              <w:t>建設業務労働者就業機会確保事業</w:t>
            </w:r>
            <w:r w:rsidRPr="005C64D8">
              <w:rPr>
                <w:rFonts w:ascii="ＭＳ Ｐゴシック" w:eastAsia="ＭＳ Ｐゴシック" w:hAnsi="ＭＳ Ｐゴシック" w:cs="ＭＳ Ｐゴシック" w:hint="eastAsia"/>
                <w:color w:val="000000"/>
                <w:kern w:val="0"/>
                <w:szCs w:val="21"/>
              </w:rPr>
              <w:t>は</w:t>
            </w:r>
            <w:r>
              <w:rPr>
                <w:rFonts w:ascii="ＭＳ Ｐゴシック" w:eastAsia="ＭＳ Ｐゴシック" w:hAnsi="ＭＳ Ｐゴシック" w:cs="ＭＳ Ｐゴシック" w:hint="eastAsia"/>
                <w:color w:val="000000"/>
                <w:kern w:val="0"/>
                <w:szCs w:val="21"/>
              </w:rPr>
              <w:t>、送出</w:t>
            </w:r>
            <w:r w:rsidRPr="005C64D8">
              <w:rPr>
                <w:rFonts w:ascii="ＭＳ Ｐゴシック" w:eastAsia="ＭＳ Ｐゴシック" w:hAnsi="ＭＳ Ｐゴシック" w:cs="ＭＳ Ｐゴシック" w:hint="eastAsia"/>
                <w:color w:val="000000"/>
                <w:kern w:val="0"/>
                <w:szCs w:val="21"/>
              </w:rPr>
              <w:t>労働者あたりの就業日数制限</w:t>
            </w:r>
            <w:r>
              <w:rPr>
                <w:rFonts w:ascii="ＭＳ Ｐゴシック" w:eastAsia="ＭＳ Ｐゴシック" w:hAnsi="ＭＳ Ｐゴシック" w:cs="ＭＳ Ｐゴシック" w:hint="eastAsia"/>
                <w:color w:val="000000"/>
                <w:kern w:val="0"/>
                <w:szCs w:val="21"/>
              </w:rPr>
              <w:t>（※１）</w:t>
            </w:r>
            <w:r w:rsidRPr="005C64D8">
              <w:rPr>
                <w:rFonts w:ascii="ＭＳ Ｐゴシック" w:eastAsia="ＭＳ Ｐゴシック" w:hAnsi="ＭＳ Ｐゴシック" w:cs="ＭＳ Ｐゴシック" w:hint="eastAsia"/>
                <w:color w:val="000000"/>
                <w:kern w:val="0"/>
                <w:szCs w:val="21"/>
              </w:rPr>
              <w:t>を設けており</w:t>
            </w:r>
            <w:r>
              <w:rPr>
                <w:rFonts w:ascii="ＭＳ Ｐゴシック" w:eastAsia="ＭＳ Ｐゴシック" w:hAnsi="ＭＳ Ｐゴシック" w:cs="ＭＳ Ｐゴシック" w:hint="eastAsia"/>
                <w:color w:val="000000"/>
                <w:kern w:val="0"/>
                <w:szCs w:val="21"/>
              </w:rPr>
              <w:t>、送出労働者への身分の固定化は既に防げているため、重ねて個人単位</w:t>
            </w:r>
            <w:r w:rsidRPr="005C64D8">
              <w:rPr>
                <w:rFonts w:ascii="ＭＳ Ｐゴシック" w:eastAsia="ＭＳ Ｐゴシック" w:hAnsi="ＭＳ Ｐゴシック" w:cs="ＭＳ Ｐゴシック" w:hint="eastAsia"/>
                <w:color w:val="000000"/>
                <w:kern w:val="0"/>
                <w:szCs w:val="21"/>
              </w:rPr>
              <w:t>の期間制限を課す理由に乏しい。</w:t>
            </w:r>
          </w:p>
          <w:p w:rsidR="004B0C68" w:rsidRPr="004B0C68" w:rsidRDefault="004B0C68" w:rsidP="004B0C68">
            <w:pPr>
              <w:ind w:left="42" w:hangingChars="20" w:hanging="42"/>
              <w:jc w:val="left"/>
              <w:rPr>
                <w:rFonts w:ascii="ＭＳ Ｐゴシック" w:eastAsia="ＭＳ Ｐゴシック" w:hAnsi="ＭＳ Ｐゴシック" w:cs="ＭＳ Ｐゴシック"/>
                <w:color w:val="000000"/>
                <w:kern w:val="0"/>
                <w:szCs w:val="21"/>
              </w:rPr>
            </w:pPr>
          </w:p>
          <w:p w:rsidR="006108E3" w:rsidRPr="004B0C68" w:rsidRDefault="006108E3" w:rsidP="004B0C68">
            <w:pPr>
              <w:ind w:firstLineChars="100" w:firstLine="180"/>
              <w:jc w:val="left"/>
              <w:rPr>
                <w:rFonts w:ascii="ＭＳ Ｐゴシック" w:eastAsia="ＭＳ Ｐゴシック" w:hAnsi="ＭＳ Ｐゴシック" w:cs="ＭＳ Ｐゴシック"/>
                <w:color w:val="000000"/>
                <w:kern w:val="0"/>
                <w:sz w:val="18"/>
                <w:szCs w:val="18"/>
              </w:rPr>
            </w:pPr>
            <w:r w:rsidRPr="009D66BE">
              <w:rPr>
                <w:rFonts w:ascii="ＭＳ Ｐゴシック" w:eastAsia="ＭＳ Ｐゴシック" w:hAnsi="ＭＳ Ｐゴシック" w:cs="ＭＳ Ｐゴシック" w:hint="eastAsia"/>
                <w:color w:val="000000"/>
                <w:kern w:val="0"/>
                <w:sz w:val="18"/>
                <w:szCs w:val="18"/>
              </w:rPr>
              <w:t>※１　各事業年度ごとに当該送出労働者に係る所定労働日数の５割未満</w:t>
            </w:r>
          </w:p>
        </w:tc>
      </w:tr>
      <w:tr w:rsidR="00C35D96" w:rsidRPr="00F67A11" w:rsidTr="006108E3">
        <w:trPr>
          <w:trHeight w:val="396"/>
        </w:trPr>
        <w:tc>
          <w:tcPr>
            <w:tcW w:w="14798" w:type="dxa"/>
            <w:gridSpan w:val="4"/>
            <w:tcBorders>
              <w:top w:val="single" w:sz="12" w:space="0" w:color="auto"/>
              <w:left w:val="single" w:sz="12" w:space="0" w:color="auto"/>
              <w:bottom w:val="single" w:sz="4" w:space="0" w:color="auto"/>
              <w:right w:val="single" w:sz="12" w:space="0" w:color="auto"/>
            </w:tcBorders>
            <w:shd w:val="clear" w:color="auto" w:fill="FFFF99"/>
            <w:vAlign w:val="center"/>
            <w:hideMark/>
          </w:tcPr>
          <w:p w:rsidR="00C35D96" w:rsidRPr="0055179F" w:rsidRDefault="00EB5DCA" w:rsidP="00F67A11">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 xml:space="preserve">２－２　</w:t>
            </w:r>
            <w:r w:rsidR="002C2C6F" w:rsidRPr="00E8479A">
              <w:rPr>
                <w:rFonts w:ascii="ＭＳ Ｐゴシック" w:eastAsia="ＭＳ Ｐゴシック" w:hAnsi="ＭＳ Ｐゴシック" w:cs="ＭＳ Ｐゴシック" w:hint="eastAsia"/>
                <w:b/>
                <w:color w:val="000000"/>
                <w:kern w:val="0"/>
                <w:szCs w:val="21"/>
              </w:rPr>
              <w:t>期間制限</w:t>
            </w:r>
            <w:r w:rsidR="002C2C6F">
              <w:rPr>
                <w:rFonts w:ascii="ＭＳ Ｐゴシック" w:eastAsia="ＭＳ Ｐゴシック" w:hAnsi="ＭＳ Ｐゴシック" w:cs="ＭＳ Ｐゴシック" w:hint="eastAsia"/>
                <w:b/>
                <w:color w:val="000000"/>
                <w:kern w:val="0"/>
                <w:szCs w:val="21"/>
              </w:rPr>
              <w:t>について（派遣先単位の期間制限→個人単位の期間制限＋</w:t>
            </w:r>
            <w:r w:rsidR="002C2C6F" w:rsidRPr="008970BA">
              <w:rPr>
                <w:rFonts w:ascii="ＭＳ Ｐゴシック" w:eastAsia="ＭＳ Ｐゴシック" w:hAnsi="ＭＳ Ｐゴシック" w:cs="ＭＳ Ｐゴシック" w:hint="eastAsia"/>
                <w:b/>
                <w:color w:val="000000"/>
                <w:kern w:val="0"/>
                <w:szCs w:val="21"/>
                <w:bdr w:val="single" w:sz="4" w:space="0" w:color="auto"/>
              </w:rPr>
              <w:t>派遣先単位の期間制限</w:t>
            </w:r>
            <w:r w:rsidR="002C2C6F">
              <w:rPr>
                <w:rFonts w:ascii="ＭＳ Ｐゴシック" w:eastAsia="ＭＳ Ｐゴシック" w:hAnsi="ＭＳ Ｐゴシック" w:cs="ＭＳ Ｐゴシック" w:hint="eastAsia"/>
                <w:b/>
                <w:color w:val="000000"/>
                <w:kern w:val="0"/>
                <w:szCs w:val="21"/>
              </w:rPr>
              <w:t>）</w:t>
            </w:r>
          </w:p>
        </w:tc>
      </w:tr>
      <w:tr w:rsidR="006108E3" w:rsidRPr="00F67A11" w:rsidTr="006108E3">
        <w:trPr>
          <w:trHeight w:val="1312"/>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hideMark/>
          </w:tcPr>
          <w:p w:rsidR="006108E3" w:rsidRDefault="006108E3" w:rsidP="002C2C6F">
            <w:pPr>
              <w:widowControl/>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Default="006108E3" w:rsidP="006108E3">
            <w:pPr>
              <w:widowControl/>
              <w:rPr>
                <w:rFonts w:ascii="ＭＳ Ｐゴシック" w:eastAsia="ＭＳ Ｐゴシック" w:hAnsi="ＭＳ Ｐゴシック" w:cs="ＭＳ Ｐゴシック"/>
                <w:b/>
                <w:color w:val="000000"/>
                <w:kern w:val="0"/>
                <w:szCs w:val="21"/>
              </w:rPr>
            </w:pPr>
            <w:r w:rsidRPr="002C2C6F">
              <w:rPr>
                <w:rFonts w:ascii="ＭＳ Ｐゴシック" w:eastAsia="ＭＳ Ｐゴシック" w:hAnsi="ＭＳ Ｐゴシック" w:cs="ＭＳ Ｐゴシック" w:hint="eastAsia"/>
                <w:b/>
                <w:color w:val="000000"/>
                <w:kern w:val="0"/>
                <w:szCs w:val="21"/>
              </w:rPr>
              <w:t>（派遣先単位の期間制限）</w:t>
            </w:r>
          </w:p>
          <w:p w:rsidR="006108E3" w:rsidRPr="006108E3" w:rsidRDefault="006108E3" w:rsidP="00E423ED">
            <w:pPr>
              <w:widowControl/>
              <w:rPr>
                <w:rFonts w:ascii="ＭＳ Ｐゴシック" w:eastAsia="ＭＳ Ｐゴシック" w:hAnsi="ＭＳ Ｐゴシック" w:cs="ＭＳ Ｐゴシック"/>
                <w:color w:val="000000"/>
                <w:kern w:val="0"/>
                <w:szCs w:val="21"/>
              </w:rPr>
            </w:pPr>
          </w:p>
          <w:p w:rsidR="006108E3" w:rsidRPr="00072143" w:rsidRDefault="006108E3"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派遣先は、</w:t>
            </w:r>
            <w:r w:rsidRPr="002C2C6F">
              <w:rPr>
                <w:rFonts w:ascii="ＭＳ Ｐゴシック" w:eastAsia="ＭＳ Ｐゴシック" w:hAnsi="ＭＳ Ｐゴシック" w:cs="ＭＳ Ｐゴシック" w:hint="eastAsia"/>
                <w:b/>
                <w:color w:val="FF0000"/>
                <w:kern w:val="0"/>
                <w:szCs w:val="21"/>
              </w:rPr>
              <w:t>一定の例外を除き</w:t>
            </w:r>
            <w:r>
              <w:rPr>
                <w:rFonts w:ascii="ＭＳ Ｐゴシック" w:eastAsia="ＭＳ Ｐゴシック" w:hAnsi="ＭＳ Ｐゴシック" w:cs="ＭＳ Ｐゴシック" w:hint="eastAsia"/>
                <w:color w:val="000000"/>
                <w:kern w:val="0"/>
                <w:szCs w:val="21"/>
              </w:rPr>
              <w:t>、</w:t>
            </w:r>
            <w:r w:rsidRPr="00C60AA1">
              <w:rPr>
                <w:rFonts w:ascii="ＭＳ Ｐゴシック" w:eastAsia="ＭＳ Ｐゴシック" w:hAnsi="ＭＳ Ｐゴシック" w:cs="ＭＳ Ｐゴシック" w:hint="eastAsia"/>
                <w:b/>
                <w:kern w:val="0"/>
                <w:szCs w:val="21"/>
                <w:bdr w:val="single" w:sz="4" w:space="0" w:color="auto"/>
              </w:rPr>
              <w:t>同一の事業所</w:t>
            </w:r>
            <w:r w:rsidRPr="00C60AA1">
              <w:rPr>
                <w:rFonts w:ascii="ＭＳ Ｐゴシック" w:eastAsia="ＭＳ Ｐゴシック" w:hAnsi="ＭＳ Ｐゴシック" w:cs="ＭＳ Ｐゴシック" w:hint="eastAsia"/>
                <w:kern w:val="0"/>
                <w:szCs w:val="21"/>
              </w:rPr>
              <w:t>において</w:t>
            </w:r>
            <w:r>
              <w:rPr>
                <w:rFonts w:ascii="ＭＳ Ｐゴシック" w:eastAsia="ＭＳ Ｐゴシック" w:hAnsi="ＭＳ Ｐゴシック" w:cs="ＭＳ Ｐゴシック" w:hint="eastAsia"/>
                <w:kern w:val="0"/>
                <w:szCs w:val="21"/>
              </w:rPr>
              <w:t>、</w:t>
            </w:r>
            <w:r w:rsidRPr="00C60AA1">
              <w:rPr>
                <w:rFonts w:ascii="ＭＳ Ｐゴシック" w:eastAsia="ＭＳ Ｐゴシック" w:hAnsi="ＭＳ Ｐゴシック" w:cs="ＭＳ Ｐゴシック" w:hint="eastAsia"/>
                <w:b/>
                <w:color w:val="4F81BD" w:themeColor="accent1"/>
                <w:kern w:val="0"/>
                <w:szCs w:val="21"/>
                <w:u w:val="single"/>
              </w:rPr>
              <w:t>３年を超えて継続して</w:t>
            </w:r>
            <w:r>
              <w:rPr>
                <w:rFonts w:ascii="ＭＳ Ｐゴシック" w:eastAsia="ＭＳ Ｐゴシック" w:hAnsi="ＭＳ Ｐゴシック" w:cs="ＭＳ Ｐゴシック" w:hint="eastAsia"/>
                <w:color w:val="000000"/>
                <w:kern w:val="0"/>
                <w:szCs w:val="21"/>
              </w:rPr>
              <w:t>派遣労働者を受け入れてはならない。</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108E3" w:rsidRPr="007A33AC" w:rsidRDefault="006108E3" w:rsidP="007A33AC">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108E3" w:rsidRPr="00F67A11" w:rsidRDefault="006108E3" w:rsidP="00CC7764">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現行でも、常用代替防止のため、派遣先単位の期間制限を適用しているため。</w:t>
            </w:r>
          </w:p>
        </w:tc>
      </w:tr>
      <w:tr w:rsidR="006108E3" w:rsidRPr="00F67A11" w:rsidTr="006108E3">
        <w:trPr>
          <w:trHeight w:val="1670"/>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hideMark/>
          </w:tcPr>
          <w:p w:rsidR="006108E3" w:rsidRDefault="006108E3" w:rsidP="006108E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Pr="008970BA" w:rsidRDefault="006108E3" w:rsidP="006108E3">
            <w:pPr>
              <w:widowControl/>
              <w:jc w:val="left"/>
              <w:rPr>
                <w:rFonts w:ascii="ＭＳ Ｐゴシック" w:eastAsia="ＭＳ Ｐゴシック" w:hAnsi="ＭＳ Ｐゴシック" w:cs="ＭＳ Ｐゴシック"/>
                <w:b/>
                <w:color w:val="000000"/>
                <w:kern w:val="0"/>
                <w:szCs w:val="21"/>
              </w:rPr>
            </w:pPr>
            <w:r w:rsidRPr="008970BA">
              <w:rPr>
                <w:rFonts w:ascii="ＭＳ Ｐゴシック" w:eastAsia="ＭＳ Ｐゴシック" w:hAnsi="ＭＳ Ｐゴシック" w:cs="ＭＳ Ｐゴシック" w:hint="eastAsia"/>
                <w:b/>
                <w:color w:val="000000"/>
                <w:kern w:val="0"/>
                <w:szCs w:val="21"/>
              </w:rPr>
              <w:t>（派遣先単位の期間制限の延長）</w:t>
            </w:r>
          </w:p>
          <w:p w:rsidR="006108E3" w:rsidRPr="006108E3" w:rsidRDefault="006108E3" w:rsidP="00E423ED">
            <w:pPr>
              <w:widowControl/>
              <w:jc w:val="left"/>
              <w:rPr>
                <w:rFonts w:ascii="ＭＳ Ｐゴシック" w:eastAsia="ＭＳ Ｐゴシック" w:hAnsi="ＭＳ Ｐゴシック" w:cs="ＭＳ Ｐゴシック"/>
                <w:color w:val="000000"/>
                <w:kern w:val="0"/>
                <w:szCs w:val="21"/>
              </w:rPr>
            </w:pPr>
          </w:p>
          <w:p w:rsidR="006108E3" w:rsidRPr="00E65E66" w:rsidRDefault="006108E3" w:rsidP="00E423E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派遣先が、事業所での派遣受入開始から３年経過する１ヶ月前までに、当該事業所の過半数労働組合又は過半数代表の意見聴取をした場合は、さらに３年間派遣労働者を受け入れることができる。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108E3" w:rsidRPr="00F67A11" w:rsidRDefault="006108E3" w:rsidP="007A33AC">
            <w:pPr>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108E3" w:rsidRPr="00F67A11" w:rsidRDefault="006108E3" w:rsidP="00CC7764">
            <w:pPr>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派遣先単位の期間制限を適用するため。</w:t>
            </w:r>
          </w:p>
        </w:tc>
      </w:tr>
      <w:tr w:rsidR="006108E3" w:rsidRPr="00F67A11" w:rsidTr="006108E3">
        <w:trPr>
          <w:trHeight w:val="254"/>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Default="006108E3" w:rsidP="006108E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lastRenderedPageBreak/>
              <w:t>（３）</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Pr="008970BA" w:rsidRDefault="006108E3" w:rsidP="006108E3">
            <w:pPr>
              <w:widowControl/>
              <w:jc w:val="left"/>
              <w:rPr>
                <w:rFonts w:ascii="ＭＳ Ｐゴシック" w:eastAsia="ＭＳ Ｐゴシック" w:hAnsi="ＭＳ Ｐゴシック" w:cs="ＭＳ Ｐゴシック"/>
                <w:b/>
                <w:color w:val="000000"/>
                <w:kern w:val="0"/>
                <w:szCs w:val="21"/>
              </w:rPr>
            </w:pPr>
            <w:r w:rsidRPr="008970BA">
              <w:rPr>
                <w:rFonts w:ascii="ＭＳ Ｐゴシック" w:eastAsia="ＭＳ Ｐゴシック" w:hAnsi="ＭＳ Ｐゴシック" w:cs="ＭＳ Ｐゴシック" w:hint="eastAsia"/>
                <w:b/>
                <w:color w:val="000000"/>
                <w:kern w:val="0"/>
                <w:szCs w:val="21"/>
              </w:rPr>
              <w:t>（過半数組合等への説明）</w:t>
            </w:r>
          </w:p>
          <w:p w:rsidR="006108E3" w:rsidRPr="006108E3" w:rsidRDefault="006108E3" w:rsidP="00E423ED">
            <w:pPr>
              <w:widowControl/>
              <w:jc w:val="left"/>
              <w:rPr>
                <w:rFonts w:ascii="ＭＳ Ｐゴシック" w:eastAsia="ＭＳ Ｐゴシック" w:hAnsi="ＭＳ Ｐゴシック" w:cs="ＭＳ Ｐゴシック"/>
                <w:color w:val="000000"/>
                <w:kern w:val="0"/>
                <w:szCs w:val="21"/>
              </w:rPr>
            </w:pPr>
          </w:p>
          <w:p w:rsidR="006108E3" w:rsidRDefault="006108E3" w:rsidP="00E423E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派遣先は、上記により派遣可能期間を延長した場合は、過半数組合等に対してその理由等を説明しなければならない。</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Pr="00F67A11" w:rsidRDefault="006108E3" w:rsidP="008970BA">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F67A11">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派遣先単位の期間制限を適用するため。</w:t>
            </w:r>
          </w:p>
        </w:tc>
      </w:tr>
      <w:tr w:rsidR="00CC48B4" w:rsidRPr="00F67A11" w:rsidTr="006108E3">
        <w:trPr>
          <w:trHeight w:val="396"/>
        </w:trPr>
        <w:tc>
          <w:tcPr>
            <w:tcW w:w="14798"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rsidR="00CC48B4" w:rsidRPr="00CC48B4" w:rsidRDefault="008970BA" w:rsidP="001F2B24">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２－３　個人単位及び</w:t>
            </w:r>
            <w:r w:rsidR="00163460">
              <w:rPr>
                <w:rFonts w:ascii="ＭＳ Ｐゴシック" w:eastAsia="ＭＳ Ｐゴシック" w:hAnsi="ＭＳ Ｐゴシック" w:cs="ＭＳ Ｐゴシック" w:hint="eastAsia"/>
                <w:b/>
                <w:color w:val="000000"/>
                <w:kern w:val="0"/>
                <w:szCs w:val="21"/>
              </w:rPr>
              <w:t>派遣先単位の期間制限の例外</w:t>
            </w:r>
          </w:p>
        </w:tc>
      </w:tr>
      <w:tr w:rsidR="006108E3" w:rsidTr="006108E3">
        <w:trPr>
          <w:trHeight w:val="1103"/>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Default="006108E3" w:rsidP="00DE3863">
            <w:pPr>
              <w:widowControl/>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Default="006108E3" w:rsidP="006108E3">
            <w:pPr>
              <w:widowControl/>
              <w:ind w:left="200" w:hangingChars="95" w:hanging="200"/>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（期間制限の例外となる者・業務）</w:t>
            </w:r>
          </w:p>
          <w:p w:rsidR="006108E3" w:rsidRDefault="006108E3" w:rsidP="006108E3">
            <w:pPr>
              <w:widowControl/>
              <w:ind w:left="200" w:hangingChars="95" w:hanging="200"/>
              <w:jc w:val="left"/>
              <w:rPr>
                <w:rFonts w:ascii="ＭＳ Ｐゴシック" w:eastAsia="ＭＳ Ｐゴシック" w:hAnsi="ＭＳ Ｐゴシック" w:cs="ＭＳ Ｐゴシック"/>
                <w:b/>
                <w:color w:val="000000"/>
                <w:kern w:val="0"/>
                <w:szCs w:val="21"/>
              </w:rPr>
            </w:pPr>
          </w:p>
          <w:p w:rsidR="006108E3" w:rsidRDefault="006108E3" w:rsidP="006108E3">
            <w:pPr>
              <w:widowControl/>
              <w:ind w:left="199" w:hangingChars="95" w:hanging="199"/>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①　無期雇用の派遣労働者</w:t>
            </w:r>
          </w:p>
          <w:p w:rsidR="006108E3" w:rsidRDefault="006108E3" w:rsidP="00EB5DCA">
            <w:pPr>
              <w:widowControl/>
              <w:ind w:left="199" w:hangingChars="95" w:hanging="199"/>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②　６０歳以上の高齢者</w:t>
            </w:r>
          </w:p>
          <w:p w:rsidR="006108E3" w:rsidRPr="00EB5DCA" w:rsidRDefault="006108E3" w:rsidP="00E423ED">
            <w:pPr>
              <w:widowControl/>
              <w:ind w:left="199" w:hangingChars="95" w:hanging="199"/>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③　現行の期間制限の例外業務（育児休業の代替要員の業務等）</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063196">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567BAB" w:rsidP="000631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適用除外とする特段</w:t>
            </w:r>
            <w:r w:rsidR="006108E3">
              <w:rPr>
                <w:rFonts w:ascii="ＭＳ Ｐゴシック" w:eastAsia="ＭＳ Ｐゴシック" w:hAnsi="ＭＳ Ｐゴシック" w:cs="ＭＳ Ｐゴシック" w:hint="eastAsia"/>
                <w:color w:val="000000"/>
                <w:kern w:val="0"/>
                <w:szCs w:val="21"/>
              </w:rPr>
              <w:t>の理由はないため。</w:t>
            </w:r>
          </w:p>
        </w:tc>
      </w:tr>
      <w:tr w:rsidR="006108E3" w:rsidRPr="00F67A11" w:rsidTr="006108E3">
        <w:trPr>
          <w:trHeight w:val="396"/>
        </w:trPr>
        <w:tc>
          <w:tcPr>
            <w:tcW w:w="14798"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rsidR="006108E3" w:rsidRPr="00CC48B4" w:rsidRDefault="006108E3" w:rsidP="00063196">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３　派遣労働者の雇用の安定</w:t>
            </w:r>
          </w:p>
        </w:tc>
      </w:tr>
      <w:tr w:rsidR="006108E3" w:rsidRPr="00951095" w:rsidTr="006108E3">
        <w:trPr>
          <w:trHeight w:val="1387"/>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Pr="00FC5C82" w:rsidRDefault="006108E3" w:rsidP="006108E3">
            <w:pPr>
              <w:widowControl/>
              <w:ind w:left="199" w:hangingChars="95" w:hanging="199"/>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Pr="00951095" w:rsidRDefault="006108E3" w:rsidP="006108E3">
            <w:pPr>
              <w:widowControl/>
              <w:jc w:val="left"/>
              <w:rPr>
                <w:rFonts w:ascii="ＭＳ Ｐゴシック" w:eastAsia="ＭＳ Ｐゴシック" w:hAnsi="ＭＳ Ｐゴシック" w:cs="ＭＳ Ｐゴシック"/>
                <w:b/>
                <w:color w:val="000000"/>
                <w:kern w:val="0"/>
                <w:szCs w:val="21"/>
              </w:rPr>
            </w:pPr>
            <w:r w:rsidRPr="00951095">
              <w:rPr>
                <w:rFonts w:ascii="ＭＳ Ｐゴシック" w:eastAsia="ＭＳ Ｐゴシック" w:hAnsi="ＭＳ Ｐゴシック" w:cs="ＭＳ Ｐゴシック" w:hint="eastAsia"/>
                <w:b/>
                <w:color w:val="000000"/>
                <w:kern w:val="0"/>
                <w:szCs w:val="21"/>
              </w:rPr>
              <w:t>（派遣労働者に対する雇用安定措置：努力義務）</w:t>
            </w:r>
          </w:p>
          <w:p w:rsidR="006108E3" w:rsidRDefault="006108E3" w:rsidP="006108E3">
            <w:pPr>
              <w:widowControl/>
              <w:jc w:val="left"/>
              <w:rPr>
                <w:rFonts w:ascii="ＭＳ Ｐゴシック" w:eastAsia="ＭＳ Ｐゴシック" w:hAnsi="ＭＳ Ｐゴシック" w:cs="ＭＳ Ｐゴシック"/>
                <w:color w:val="000000"/>
                <w:kern w:val="0"/>
                <w:szCs w:val="21"/>
              </w:rPr>
            </w:pPr>
          </w:p>
          <w:p w:rsidR="006108E3" w:rsidRDefault="006108E3" w:rsidP="006108E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kern w:val="0"/>
                <w:szCs w:val="21"/>
              </w:rPr>
              <w:t>次のⅰ又はⅱ</w:t>
            </w:r>
            <w:r w:rsidRPr="00FC5C82">
              <w:rPr>
                <w:rFonts w:ascii="ＭＳ Ｐゴシック" w:eastAsia="ＭＳ Ｐゴシック" w:hAnsi="ＭＳ Ｐゴシック" w:cs="ＭＳ Ｐゴシック" w:hint="eastAsia"/>
                <w:kern w:val="0"/>
                <w:szCs w:val="21"/>
              </w:rPr>
              <w:t>の</w:t>
            </w:r>
            <w:r>
              <w:rPr>
                <w:rFonts w:ascii="ＭＳ Ｐゴシック" w:eastAsia="ＭＳ Ｐゴシック" w:hAnsi="ＭＳ Ｐゴシック" w:cs="ＭＳ Ｐゴシック" w:hint="eastAsia"/>
                <w:kern w:val="0"/>
                <w:szCs w:val="21"/>
              </w:rPr>
              <w:t>者に対して、派遣元事業主が、</w:t>
            </w:r>
            <w:r>
              <w:rPr>
                <w:rFonts w:ascii="ＭＳ Ｐゴシック" w:eastAsia="ＭＳ Ｐゴシック" w:hAnsi="ＭＳ Ｐゴシック" w:cs="ＭＳ Ｐゴシック" w:hint="eastAsia"/>
                <w:color w:val="000000"/>
                <w:kern w:val="0"/>
                <w:szCs w:val="21"/>
              </w:rPr>
              <w:t>次の①～③のいずれかの措置を講ずるよう努める。</w:t>
            </w:r>
          </w:p>
          <w:p w:rsidR="009C6A4D" w:rsidRDefault="009C6A4D" w:rsidP="006108E3">
            <w:pPr>
              <w:widowControl/>
              <w:jc w:val="left"/>
              <w:rPr>
                <w:rFonts w:ascii="ＭＳ Ｐゴシック" w:eastAsia="ＭＳ Ｐゴシック" w:hAnsi="ＭＳ Ｐゴシック" w:cs="ＭＳ Ｐゴシック"/>
                <w:color w:val="000000"/>
                <w:kern w:val="0"/>
                <w:szCs w:val="21"/>
              </w:rPr>
            </w:pPr>
          </w:p>
          <w:p w:rsidR="006108E3" w:rsidRDefault="006108E3" w:rsidP="006108E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（対象者）</w:t>
            </w:r>
          </w:p>
          <w:p w:rsidR="006108E3" w:rsidRDefault="006108E3" w:rsidP="006108E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ⅰ　雇用期間が通算１年以上の有期雇用派遣労働者等</w:t>
            </w:r>
          </w:p>
          <w:p w:rsidR="006108E3" w:rsidRDefault="006108E3" w:rsidP="006108E3">
            <w:pPr>
              <w:widowControl/>
              <w:ind w:firstLineChars="154" w:firstLine="325"/>
              <w:jc w:val="left"/>
              <w:rPr>
                <w:rFonts w:ascii="ＭＳ Ｐゴシック" w:eastAsia="ＭＳ Ｐゴシック" w:hAnsi="ＭＳ Ｐゴシック" w:cs="ＭＳ Ｐゴシック"/>
                <w:color w:val="000000"/>
                <w:kern w:val="0"/>
                <w:szCs w:val="21"/>
              </w:rPr>
            </w:pPr>
            <w:r w:rsidRPr="002C1174">
              <w:rPr>
                <w:rFonts w:ascii="ＭＳ Ｐゴシック" w:eastAsia="ＭＳ Ｐゴシック" w:hAnsi="ＭＳ Ｐゴシック" w:cs="ＭＳ Ｐゴシック" w:hint="eastAsia"/>
                <w:b/>
                <w:color w:val="FF0000"/>
                <w:kern w:val="0"/>
                <w:szCs w:val="21"/>
              </w:rPr>
              <w:t>＜現行３０条＞</w:t>
            </w:r>
          </w:p>
          <w:p w:rsidR="006108E3" w:rsidRDefault="006108E3" w:rsidP="006108E3">
            <w:pPr>
              <w:widowControl/>
              <w:ind w:left="185" w:hangingChars="88" w:hanging="185"/>
              <w:jc w:val="left"/>
              <w:rPr>
                <w:rFonts w:ascii="ＭＳ Ｐゴシック" w:eastAsia="ＭＳ Ｐゴシック" w:hAnsi="ＭＳ Ｐゴシック" w:cs="ＭＳ Ｐゴシック"/>
                <w:b/>
                <w:color w:val="FF0000"/>
                <w:kern w:val="0"/>
                <w:szCs w:val="21"/>
              </w:rPr>
            </w:pPr>
            <w:r>
              <w:rPr>
                <w:rFonts w:ascii="ＭＳ Ｐゴシック" w:eastAsia="ＭＳ Ｐゴシック" w:hAnsi="ＭＳ Ｐゴシック" w:cs="ＭＳ Ｐゴシック" w:hint="eastAsia"/>
                <w:color w:val="000000"/>
                <w:kern w:val="0"/>
                <w:szCs w:val="21"/>
              </w:rPr>
              <w:t>ⅱ　雇用期間が通算１年未満である有期雇用派遣労働者のうち、派遣先の同一の組織単位に１年以上派遣される見込みがあり、継続就業を希望する者</w:t>
            </w:r>
            <w:r w:rsidRPr="002C1174">
              <w:rPr>
                <w:rFonts w:ascii="ＭＳ Ｐゴシック" w:eastAsia="ＭＳ Ｐゴシック" w:hAnsi="ＭＳ Ｐゴシック" w:cs="ＭＳ Ｐゴシック" w:hint="eastAsia"/>
                <w:b/>
                <w:color w:val="FF0000"/>
                <w:kern w:val="0"/>
                <w:szCs w:val="21"/>
              </w:rPr>
              <w:t>＜新たな対象者＞</w:t>
            </w:r>
          </w:p>
          <w:p w:rsidR="006108E3" w:rsidRPr="006108E3" w:rsidRDefault="006108E3" w:rsidP="006108E3">
            <w:pPr>
              <w:widowControl/>
              <w:ind w:left="186" w:hangingChars="88" w:hanging="186"/>
              <w:jc w:val="left"/>
              <w:rPr>
                <w:rFonts w:ascii="ＭＳ Ｐゴシック" w:eastAsia="ＭＳ Ｐゴシック" w:hAnsi="ＭＳ Ｐゴシック" w:cs="ＭＳ Ｐゴシック"/>
                <w:b/>
                <w:color w:val="FF0000"/>
                <w:kern w:val="0"/>
                <w:szCs w:val="21"/>
              </w:rPr>
            </w:pPr>
          </w:p>
          <w:p w:rsidR="006108E3" w:rsidRPr="00FC5C82" w:rsidRDefault="006108E3" w:rsidP="004919A4">
            <w:pPr>
              <w:widowControl/>
              <w:jc w:val="left"/>
              <w:rPr>
                <w:rFonts w:ascii="ＭＳ Ｐゴシック" w:eastAsia="ＭＳ Ｐゴシック" w:hAnsi="ＭＳ Ｐゴシック" w:cs="ＭＳ Ｐゴシック"/>
                <w:kern w:val="0"/>
                <w:szCs w:val="21"/>
              </w:rPr>
            </w:pPr>
            <w:r w:rsidRPr="00FC5C82">
              <w:rPr>
                <w:rFonts w:ascii="ＭＳ Ｐゴシック" w:eastAsia="ＭＳ Ｐゴシック" w:hAnsi="ＭＳ Ｐゴシック" w:cs="ＭＳ Ｐゴシック" w:hint="eastAsia"/>
                <w:kern w:val="0"/>
                <w:szCs w:val="21"/>
              </w:rPr>
              <w:t>（措置内容）</w:t>
            </w:r>
          </w:p>
          <w:p w:rsidR="006108E3" w:rsidRDefault="006108E3" w:rsidP="004919A4">
            <w:pPr>
              <w:widowControl/>
              <w:ind w:left="2"/>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①　新たな派遣先の確保</w:t>
            </w:r>
          </w:p>
          <w:p w:rsidR="006108E3" w:rsidRDefault="006108E3" w:rsidP="004919A4">
            <w:pPr>
              <w:widowControl/>
              <w:ind w:left="2"/>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②　派遣元事業主において派遣労働者以外で無期雇用</w:t>
            </w:r>
          </w:p>
          <w:p w:rsidR="006108E3" w:rsidRPr="0055179F" w:rsidRDefault="006108E3" w:rsidP="004919A4">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③　雇用の安定に資する教育訓練等</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063196">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063196">
            <w:pPr>
              <w:widowControl/>
              <w:ind w:left="185" w:hangingChars="88" w:hanging="18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建設業務労働者就業機会確保事業の送出労働者についても、雇用の安定を図る必要があるため。</w:t>
            </w:r>
          </w:p>
          <w:p w:rsidR="006108E3" w:rsidRDefault="006108E3" w:rsidP="00063196">
            <w:pPr>
              <w:widowControl/>
              <w:ind w:left="185" w:hangingChars="88" w:hanging="185"/>
              <w:jc w:val="left"/>
              <w:rPr>
                <w:rFonts w:ascii="ＭＳ Ｐゴシック" w:eastAsia="ＭＳ Ｐゴシック" w:hAnsi="ＭＳ Ｐゴシック" w:cs="ＭＳ Ｐゴシック"/>
                <w:color w:val="000000"/>
                <w:kern w:val="0"/>
                <w:szCs w:val="21"/>
              </w:rPr>
            </w:pPr>
          </w:p>
          <w:p w:rsidR="006108E3" w:rsidRDefault="006108E3" w:rsidP="00063196">
            <w:pPr>
              <w:widowControl/>
              <w:ind w:left="185" w:hangingChars="88" w:hanging="18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現行でも、有期雇用派遣労働者の無期雇用化を推進する努力義務規定を適用しているため（「無期雇用化の推進」は「雇用の安定」に含まれる）。</w:t>
            </w:r>
          </w:p>
          <w:p w:rsidR="006108E3" w:rsidRDefault="006108E3" w:rsidP="00063196">
            <w:pPr>
              <w:widowControl/>
              <w:ind w:left="185" w:hangingChars="88" w:hanging="185"/>
              <w:jc w:val="left"/>
              <w:rPr>
                <w:rFonts w:ascii="ＭＳ Ｐゴシック" w:eastAsia="ＭＳ Ｐゴシック" w:hAnsi="ＭＳ Ｐゴシック" w:cs="ＭＳ Ｐゴシック"/>
                <w:color w:val="000000"/>
                <w:kern w:val="0"/>
                <w:szCs w:val="21"/>
              </w:rPr>
            </w:pPr>
          </w:p>
          <w:p w:rsidR="006108E3" w:rsidRPr="00951095" w:rsidRDefault="00567BAB" w:rsidP="004919A4">
            <w:pPr>
              <w:widowControl/>
              <w:ind w:left="186" w:hangingChars="88" w:hanging="186"/>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b/>
                <w:color w:val="FF0000"/>
                <w:kern w:val="0"/>
                <w:szCs w:val="21"/>
              </w:rPr>
              <w:t>・　個人単位の期間制限を適用しないので、対象者は</w:t>
            </w:r>
            <w:r w:rsidR="006108E3" w:rsidRPr="007B178C">
              <w:rPr>
                <w:rFonts w:ascii="ＭＳ Ｐゴシック" w:eastAsia="ＭＳ Ｐゴシック" w:hAnsi="ＭＳ Ｐゴシック" w:cs="ＭＳ Ｐゴシック" w:hint="eastAsia"/>
                <w:b/>
                <w:color w:val="FF0000"/>
                <w:kern w:val="0"/>
                <w:szCs w:val="21"/>
              </w:rPr>
              <w:t>現行制度と同様のⅰのみとする。</w:t>
            </w:r>
          </w:p>
        </w:tc>
      </w:tr>
      <w:tr w:rsidR="006108E3" w:rsidTr="006108E3">
        <w:trPr>
          <w:trHeight w:val="1103"/>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Default="006108E3" w:rsidP="006108E3">
            <w:pPr>
              <w:widowControl/>
              <w:ind w:left="199" w:hangingChars="95" w:hanging="199"/>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Pr="00951095" w:rsidRDefault="006108E3" w:rsidP="006108E3">
            <w:pPr>
              <w:widowControl/>
              <w:ind w:left="200" w:hangingChars="95" w:hanging="200"/>
              <w:jc w:val="left"/>
              <w:rPr>
                <w:rFonts w:ascii="ＭＳ Ｐゴシック" w:eastAsia="ＭＳ Ｐゴシック" w:hAnsi="ＭＳ Ｐゴシック" w:cs="ＭＳ Ｐゴシック"/>
                <w:b/>
                <w:color w:val="000000"/>
                <w:kern w:val="0"/>
                <w:szCs w:val="21"/>
              </w:rPr>
            </w:pPr>
            <w:r w:rsidRPr="00951095">
              <w:rPr>
                <w:rFonts w:ascii="ＭＳ Ｐゴシック" w:eastAsia="ＭＳ Ｐゴシック" w:hAnsi="ＭＳ Ｐゴシック" w:cs="ＭＳ Ｐゴシック" w:hint="eastAsia"/>
                <w:b/>
                <w:color w:val="000000"/>
                <w:kern w:val="0"/>
                <w:szCs w:val="21"/>
              </w:rPr>
              <w:t>（派遣労働者に対する雇用安定措置：義務）</w:t>
            </w:r>
          </w:p>
          <w:p w:rsidR="006108E3" w:rsidRPr="006108E3" w:rsidRDefault="006108E3" w:rsidP="00E423ED">
            <w:pPr>
              <w:widowControl/>
              <w:ind w:left="2"/>
              <w:jc w:val="left"/>
              <w:rPr>
                <w:rFonts w:ascii="ＭＳ Ｐゴシック" w:eastAsia="ＭＳ Ｐゴシック" w:hAnsi="ＭＳ Ｐゴシック" w:cs="ＭＳ Ｐゴシック"/>
                <w:color w:val="FF0000"/>
                <w:kern w:val="0"/>
                <w:szCs w:val="21"/>
                <w:u w:val="single"/>
              </w:rPr>
            </w:pPr>
          </w:p>
          <w:p w:rsidR="006108E3" w:rsidRDefault="006108E3" w:rsidP="00E423ED">
            <w:pPr>
              <w:widowControl/>
              <w:ind w:left="2"/>
              <w:jc w:val="left"/>
              <w:rPr>
                <w:rFonts w:ascii="ＭＳ Ｐゴシック" w:eastAsia="ＭＳ Ｐゴシック" w:hAnsi="ＭＳ Ｐゴシック" w:cs="ＭＳ Ｐゴシック"/>
                <w:color w:val="000000"/>
                <w:kern w:val="0"/>
                <w:szCs w:val="21"/>
              </w:rPr>
            </w:pPr>
            <w:r w:rsidRPr="001D7512">
              <w:rPr>
                <w:rFonts w:ascii="ＭＳ Ｐゴシック" w:eastAsia="ＭＳ Ｐゴシック" w:hAnsi="ＭＳ Ｐゴシック" w:cs="ＭＳ Ｐゴシック" w:hint="eastAsia"/>
                <w:color w:val="FF0000"/>
                <w:kern w:val="0"/>
                <w:szCs w:val="21"/>
                <w:u w:val="single"/>
              </w:rPr>
              <w:t>個人単位の期間制限に抵触する派遣労働者であって、継続就業を希望する者</w:t>
            </w:r>
            <w:r>
              <w:rPr>
                <w:rFonts w:ascii="ＭＳ Ｐゴシック" w:eastAsia="ＭＳ Ｐゴシック" w:hAnsi="ＭＳ Ｐゴシック" w:cs="ＭＳ Ｐゴシック" w:hint="eastAsia"/>
                <w:color w:val="000000"/>
                <w:kern w:val="0"/>
                <w:szCs w:val="21"/>
              </w:rPr>
              <w:t>に対して、派遣元事業主が上記①～③のいずれかの措置を講じる。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063196">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06319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個人単位の期間制限を適用しないため。</w:t>
            </w:r>
          </w:p>
        </w:tc>
      </w:tr>
      <w:tr w:rsidR="006108E3" w:rsidTr="006108E3">
        <w:trPr>
          <w:trHeight w:val="1387"/>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Default="006108E3" w:rsidP="00DE386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lastRenderedPageBreak/>
              <w:t>（３）</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Default="006108E3" w:rsidP="006108E3">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（一定の要件を満たす派遣労働者の派遣先への雇入れ）</w:t>
            </w:r>
          </w:p>
          <w:p w:rsidR="006108E3" w:rsidRDefault="006108E3" w:rsidP="006108E3">
            <w:pPr>
              <w:widowControl/>
              <w:jc w:val="left"/>
              <w:rPr>
                <w:rFonts w:ascii="ＭＳ Ｐゴシック" w:eastAsia="ＭＳ Ｐゴシック" w:hAnsi="ＭＳ Ｐゴシック" w:cs="ＭＳ Ｐゴシック"/>
                <w:color w:val="000000"/>
                <w:kern w:val="0"/>
                <w:szCs w:val="21"/>
              </w:rPr>
            </w:pPr>
          </w:p>
          <w:p w:rsidR="006108E3" w:rsidRPr="001D7512" w:rsidRDefault="006108E3" w:rsidP="006108E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派遣先は、派遣先の</w:t>
            </w:r>
            <w:r w:rsidRPr="00B632BA">
              <w:rPr>
                <w:rFonts w:ascii="ＭＳ Ｐゴシック" w:eastAsia="ＭＳ Ｐゴシック" w:hAnsi="ＭＳ Ｐゴシック" w:cs="ＭＳ Ｐゴシック" w:hint="eastAsia"/>
                <w:color w:val="000000"/>
                <w:kern w:val="0"/>
                <w:szCs w:val="21"/>
                <w:bdr w:val="single" w:sz="4" w:space="0" w:color="auto"/>
              </w:rPr>
              <w:t>同一の組織単位</w:t>
            </w:r>
            <w:r>
              <w:rPr>
                <w:rFonts w:ascii="ＭＳ Ｐゴシック" w:eastAsia="ＭＳ Ｐゴシック" w:hAnsi="ＭＳ Ｐゴシック" w:cs="ＭＳ Ｐゴシック" w:hint="eastAsia"/>
                <w:color w:val="000000"/>
                <w:kern w:val="0"/>
                <w:szCs w:val="21"/>
              </w:rPr>
              <w:t>の</w:t>
            </w:r>
            <w:r w:rsidRPr="00B632BA">
              <w:rPr>
                <w:rFonts w:ascii="ＭＳ Ｐゴシック" w:eastAsia="ＭＳ Ｐゴシック" w:hAnsi="ＭＳ Ｐゴシック" w:cs="ＭＳ Ｐゴシック" w:hint="eastAsia"/>
                <w:color w:val="000000"/>
                <w:kern w:val="0"/>
                <w:szCs w:val="21"/>
                <w:bdr w:val="single" w:sz="4" w:space="0" w:color="auto"/>
              </w:rPr>
              <w:t>同一の業務</w:t>
            </w:r>
            <w:r w:rsidRPr="002C1174">
              <w:rPr>
                <w:rFonts w:ascii="ＭＳ Ｐゴシック" w:eastAsia="ＭＳ Ｐゴシック" w:hAnsi="ＭＳ Ｐゴシック" w:cs="ＭＳ Ｐゴシック" w:hint="eastAsia"/>
                <w:color w:val="000000"/>
                <w:kern w:val="0"/>
                <w:szCs w:val="21"/>
              </w:rPr>
              <w:t>に</w:t>
            </w:r>
            <w:r>
              <w:rPr>
                <w:rFonts w:ascii="ＭＳ Ｐゴシック" w:eastAsia="ＭＳ Ｐゴシック" w:hAnsi="ＭＳ Ｐゴシック" w:cs="ＭＳ Ｐゴシック" w:hint="eastAsia"/>
                <w:color w:val="000000"/>
                <w:kern w:val="0"/>
                <w:szCs w:val="21"/>
              </w:rPr>
              <w:t>、１年以上、</w:t>
            </w:r>
            <w:r>
              <w:rPr>
                <w:rFonts w:ascii="ＭＳ Ｐゴシック" w:eastAsia="ＭＳ Ｐゴシック" w:hAnsi="ＭＳ Ｐゴシック" w:cs="ＭＳ Ｐゴシック" w:hint="eastAsia"/>
                <w:color w:val="000000"/>
                <w:kern w:val="0"/>
                <w:szCs w:val="21"/>
                <w:bdr w:val="single" w:sz="4" w:space="0" w:color="auto"/>
              </w:rPr>
              <w:t>一定</w:t>
            </w:r>
            <w:r w:rsidRPr="00907889">
              <w:rPr>
                <w:rFonts w:ascii="ＭＳ Ｐゴシック" w:eastAsia="ＭＳ Ｐゴシック" w:hAnsi="ＭＳ Ｐゴシック" w:cs="ＭＳ Ｐゴシック" w:hint="eastAsia"/>
                <w:color w:val="000000"/>
                <w:kern w:val="0"/>
                <w:szCs w:val="21"/>
                <w:bdr w:val="single" w:sz="4" w:space="0" w:color="auto"/>
              </w:rPr>
              <w:t>の要件を満たす</w:t>
            </w:r>
            <w:r w:rsidRPr="00B632BA">
              <w:rPr>
                <w:rFonts w:ascii="ＭＳ Ｐゴシック" w:eastAsia="ＭＳ Ｐゴシック" w:hAnsi="ＭＳ Ｐゴシック" w:cs="ＭＳ Ｐゴシック" w:hint="eastAsia"/>
                <w:color w:val="000000"/>
                <w:kern w:val="0"/>
                <w:szCs w:val="21"/>
                <w:bdr w:val="single" w:sz="4" w:space="0" w:color="auto"/>
              </w:rPr>
              <w:t>派遣労働者</w:t>
            </w:r>
            <w:r w:rsidRPr="002C1174">
              <w:rPr>
                <w:rFonts w:ascii="ＭＳ Ｐゴシック" w:eastAsia="ＭＳ Ｐゴシック" w:hAnsi="ＭＳ Ｐゴシック" w:cs="ＭＳ Ｐゴシック" w:hint="eastAsia"/>
                <w:color w:val="000000"/>
                <w:kern w:val="0"/>
                <w:szCs w:val="21"/>
              </w:rPr>
              <w:t>を受け入れた場合</w:t>
            </w:r>
            <w:r>
              <w:rPr>
                <w:rFonts w:ascii="ＭＳ Ｐゴシック" w:eastAsia="ＭＳ Ｐゴシック" w:hAnsi="ＭＳ Ｐゴシック" w:cs="ＭＳ Ｐゴシック" w:hint="eastAsia"/>
                <w:color w:val="000000"/>
                <w:kern w:val="0"/>
                <w:szCs w:val="21"/>
              </w:rPr>
              <w:t>（※２）、派遣期間終了後に引き続き</w:t>
            </w:r>
            <w:r>
              <w:rPr>
                <w:rFonts w:ascii="ＭＳ Ｐゴシック" w:eastAsia="ＭＳ Ｐゴシック" w:hAnsi="ＭＳ Ｐゴシック" w:cs="ＭＳ Ｐゴシック" w:hint="eastAsia"/>
                <w:color w:val="000000"/>
                <w:kern w:val="0"/>
                <w:szCs w:val="21"/>
                <w:bdr w:val="single" w:sz="4" w:space="0" w:color="auto"/>
              </w:rPr>
              <w:t>そ</w:t>
            </w:r>
            <w:r w:rsidRPr="00B632BA">
              <w:rPr>
                <w:rFonts w:ascii="ＭＳ Ｐゴシック" w:eastAsia="ＭＳ Ｐゴシック" w:hAnsi="ＭＳ Ｐゴシック" w:cs="ＭＳ Ｐゴシック" w:hint="eastAsia"/>
                <w:color w:val="000000"/>
                <w:kern w:val="0"/>
                <w:szCs w:val="21"/>
                <w:bdr w:val="single" w:sz="4" w:space="0" w:color="auto"/>
              </w:rPr>
              <w:t>の業務</w:t>
            </w:r>
            <w:r>
              <w:rPr>
                <w:rFonts w:ascii="ＭＳ Ｐゴシック" w:eastAsia="ＭＳ Ｐゴシック" w:hAnsi="ＭＳ Ｐゴシック" w:cs="ＭＳ Ｐゴシック" w:hint="eastAsia"/>
                <w:color w:val="000000"/>
                <w:kern w:val="0"/>
                <w:szCs w:val="21"/>
              </w:rPr>
              <w:t>に労働者を雇い入れようとする際に、当該派遣労働者が継続就業を希望するときは、</w:t>
            </w:r>
            <w:r w:rsidRPr="0037314F">
              <w:rPr>
                <w:rFonts w:ascii="ＭＳ Ｐゴシック" w:eastAsia="ＭＳ Ｐゴシック" w:hAnsi="ＭＳ Ｐゴシック" w:cs="ＭＳ Ｐゴシック" w:hint="eastAsia"/>
                <w:color w:val="000000"/>
                <w:kern w:val="0"/>
                <w:szCs w:val="21"/>
                <w:bdr w:val="single" w:sz="4" w:space="0" w:color="auto"/>
              </w:rPr>
              <w:t>その派遣労働者</w:t>
            </w:r>
            <w:r>
              <w:rPr>
                <w:rFonts w:ascii="ＭＳ Ｐゴシック" w:eastAsia="ＭＳ Ｐゴシック" w:hAnsi="ＭＳ Ｐゴシック" w:cs="ＭＳ Ｐゴシック" w:hint="eastAsia"/>
                <w:color w:val="000000"/>
                <w:kern w:val="0"/>
                <w:szCs w:val="21"/>
              </w:rPr>
              <w:t>を雇い入れるように努める。</w:t>
            </w:r>
          </w:p>
          <w:p w:rsidR="006108E3" w:rsidRPr="00ED03DD" w:rsidRDefault="006108E3" w:rsidP="006108E3">
            <w:pPr>
              <w:widowControl/>
              <w:jc w:val="left"/>
              <w:rPr>
                <w:rFonts w:ascii="ＭＳ Ｐゴシック" w:eastAsia="ＭＳ Ｐゴシック" w:hAnsi="ＭＳ Ｐゴシック" w:cs="ＭＳ Ｐゴシック"/>
                <w:color w:val="000000"/>
                <w:kern w:val="0"/>
                <w:sz w:val="18"/>
                <w:szCs w:val="18"/>
              </w:rPr>
            </w:pPr>
            <w:r w:rsidRPr="00ED03DD">
              <w:rPr>
                <w:rFonts w:ascii="ＭＳ Ｐゴシック" w:eastAsia="ＭＳ Ｐゴシック" w:hAnsi="ＭＳ Ｐゴシック" w:cs="ＭＳ Ｐゴシック" w:hint="eastAsia"/>
                <w:color w:val="000000"/>
                <w:kern w:val="0"/>
                <w:sz w:val="18"/>
                <w:szCs w:val="18"/>
              </w:rPr>
              <w:t>※２　期間制限の例外の場合は除く。</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063196">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567BAB" w:rsidP="00063196">
            <w:pPr>
              <w:widowControl/>
              <w:ind w:left="185" w:hangingChars="88" w:hanging="185"/>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個人単位の期間制限を適用しない</w:t>
            </w:r>
            <w:r w:rsidR="006108E3">
              <w:rPr>
                <w:rFonts w:ascii="ＭＳ Ｐゴシック" w:eastAsia="ＭＳ Ｐゴシック" w:hAnsi="ＭＳ Ｐゴシック" w:cs="ＭＳ Ｐゴシック" w:hint="eastAsia"/>
                <w:color w:val="000000"/>
                <w:kern w:val="0"/>
                <w:szCs w:val="21"/>
              </w:rPr>
              <w:t>ため。</w:t>
            </w:r>
          </w:p>
          <w:p w:rsidR="006108E3" w:rsidRDefault="006108E3" w:rsidP="00063196">
            <w:pPr>
              <w:widowControl/>
              <w:ind w:left="185" w:hangingChars="88" w:hanging="185"/>
              <w:jc w:val="left"/>
              <w:rPr>
                <w:rFonts w:ascii="ＭＳ Ｐゴシック" w:eastAsia="ＭＳ Ｐゴシック" w:hAnsi="ＭＳ Ｐゴシック" w:cs="ＭＳ Ｐゴシック"/>
                <w:color w:val="000000"/>
                <w:kern w:val="0"/>
                <w:szCs w:val="21"/>
              </w:rPr>
            </w:pPr>
          </w:p>
          <w:p w:rsidR="006108E3" w:rsidRDefault="006108E3" w:rsidP="004B0C68">
            <w:pPr>
              <w:widowControl/>
              <w:ind w:left="71" w:hangingChars="34" w:hanging="71"/>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建設業務労働者就業機会確保事業は、送出事業主において雇用を維持する制度であり、受入事業主での直接雇用を推進することは不適当。</w:t>
            </w:r>
          </w:p>
        </w:tc>
      </w:tr>
      <w:tr w:rsidR="006108E3" w:rsidTr="006108E3">
        <w:trPr>
          <w:trHeight w:val="1387"/>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Default="006108E3" w:rsidP="006108E3">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color w:val="000000"/>
                <w:kern w:val="0"/>
                <w:szCs w:val="21"/>
              </w:rPr>
              <w:t>（４）</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Default="006108E3" w:rsidP="006108E3">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（派遣先での直接雇用の推進①）</w:t>
            </w:r>
          </w:p>
          <w:p w:rsidR="006108E3" w:rsidRPr="006108E3" w:rsidRDefault="006108E3" w:rsidP="00E423ED">
            <w:pPr>
              <w:widowControl/>
              <w:jc w:val="left"/>
              <w:rPr>
                <w:rFonts w:ascii="ＭＳ Ｐゴシック" w:eastAsia="ＭＳ Ｐゴシック" w:hAnsi="ＭＳ Ｐゴシック" w:cs="ＭＳ Ｐゴシック"/>
                <w:color w:val="000000"/>
                <w:kern w:val="0"/>
                <w:szCs w:val="21"/>
              </w:rPr>
            </w:pPr>
          </w:p>
          <w:p w:rsidR="006108E3" w:rsidRDefault="006108E3" w:rsidP="00E423E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派遣先は、</w:t>
            </w:r>
            <w:r w:rsidRPr="000A1DAC">
              <w:rPr>
                <w:rFonts w:ascii="ＭＳ Ｐゴシック" w:eastAsia="ＭＳ Ｐゴシック" w:hAnsi="ＭＳ Ｐゴシック" w:cs="ＭＳ Ｐゴシック" w:hint="eastAsia"/>
                <w:b/>
                <w:color w:val="4F81BD" w:themeColor="accent1"/>
                <w:kern w:val="0"/>
                <w:szCs w:val="21"/>
                <w:u w:val="single"/>
              </w:rPr>
              <w:t>派遣労働者を受け入れている事業所で</w:t>
            </w:r>
            <w:r w:rsidRPr="00E423ED">
              <w:rPr>
                <w:rFonts w:ascii="ＭＳ Ｐゴシック" w:eastAsia="ＭＳ Ｐゴシック" w:hAnsi="ＭＳ Ｐゴシック" w:cs="ＭＳ Ｐゴシック" w:hint="eastAsia"/>
                <w:b/>
                <w:color w:val="FF0000"/>
                <w:kern w:val="0"/>
                <w:szCs w:val="21"/>
                <w:u w:val="single"/>
              </w:rPr>
              <w:t>正社員</w:t>
            </w:r>
            <w:r>
              <w:rPr>
                <w:rFonts w:ascii="ＭＳ Ｐゴシック" w:eastAsia="ＭＳ Ｐゴシック" w:hAnsi="ＭＳ Ｐゴシック" w:cs="ＭＳ Ｐゴシック" w:hint="eastAsia"/>
                <w:b/>
                <w:color w:val="4F81BD" w:themeColor="accent1"/>
                <w:kern w:val="0"/>
                <w:szCs w:val="21"/>
                <w:u w:val="single"/>
              </w:rPr>
              <w:t>を</w:t>
            </w:r>
            <w:r w:rsidRPr="000A1DAC">
              <w:rPr>
                <w:rFonts w:ascii="ＭＳ Ｐゴシック" w:eastAsia="ＭＳ Ｐゴシック" w:hAnsi="ＭＳ Ｐゴシック" w:cs="ＭＳ Ｐゴシック" w:hint="eastAsia"/>
                <w:b/>
                <w:color w:val="4F81BD" w:themeColor="accent1"/>
                <w:kern w:val="0"/>
                <w:szCs w:val="21"/>
                <w:u w:val="single"/>
              </w:rPr>
              <w:t>募集</w:t>
            </w:r>
            <w:r>
              <w:rPr>
                <w:rFonts w:ascii="ＭＳ Ｐゴシック" w:eastAsia="ＭＳ Ｐゴシック" w:hAnsi="ＭＳ Ｐゴシック" w:cs="ＭＳ Ｐゴシック" w:hint="eastAsia"/>
                <w:b/>
                <w:color w:val="4F81BD" w:themeColor="accent1"/>
                <w:kern w:val="0"/>
                <w:szCs w:val="21"/>
                <w:u w:val="single"/>
              </w:rPr>
              <w:t>する</w:t>
            </w:r>
            <w:r w:rsidRPr="000A1DAC">
              <w:rPr>
                <w:rFonts w:ascii="ＭＳ Ｐゴシック" w:eastAsia="ＭＳ Ｐゴシック" w:hAnsi="ＭＳ Ｐゴシック" w:cs="ＭＳ Ｐゴシック" w:hint="eastAsia"/>
                <w:b/>
                <w:color w:val="4F81BD" w:themeColor="accent1"/>
                <w:kern w:val="0"/>
                <w:szCs w:val="21"/>
                <w:u w:val="single"/>
              </w:rPr>
              <w:t>場合は</w:t>
            </w:r>
            <w:r>
              <w:rPr>
                <w:rFonts w:ascii="ＭＳ Ｐゴシック" w:eastAsia="ＭＳ Ｐゴシック" w:hAnsi="ＭＳ Ｐゴシック" w:cs="ＭＳ Ｐゴシック" w:hint="eastAsia"/>
                <w:color w:val="000000"/>
                <w:kern w:val="0"/>
                <w:szCs w:val="21"/>
              </w:rPr>
              <w:t>、当該事業所に１年以上受け入れている派遣労働者に対して、当該募集情報を周知する。</w:t>
            </w:r>
          </w:p>
        </w:tc>
        <w:tc>
          <w:tcPr>
            <w:tcW w:w="850" w:type="dxa"/>
            <w:vMerge w:val="restart"/>
            <w:tcBorders>
              <w:top w:val="single" w:sz="12" w:space="0" w:color="auto"/>
              <w:left w:val="single" w:sz="12" w:space="0" w:color="auto"/>
              <w:right w:val="single" w:sz="12" w:space="0" w:color="auto"/>
            </w:tcBorders>
            <w:shd w:val="clear" w:color="auto" w:fill="auto"/>
            <w:vAlign w:val="center"/>
          </w:tcPr>
          <w:p w:rsidR="006108E3" w:rsidRDefault="006108E3" w:rsidP="00063196">
            <w:pPr>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vMerge w:val="restart"/>
            <w:tcBorders>
              <w:top w:val="single" w:sz="12" w:space="0" w:color="auto"/>
              <w:left w:val="single" w:sz="12" w:space="0" w:color="auto"/>
              <w:right w:val="single" w:sz="12" w:space="0" w:color="auto"/>
            </w:tcBorders>
            <w:shd w:val="clear" w:color="auto" w:fill="auto"/>
            <w:vAlign w:val="center"/>
          </w:tcPr>
          <w:p w:rsidR="006108E3" w:rsidRDefault="006108E3" w:rsidP="00063196">
            <w:pPr>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建設業務労働者就業機会確保事業は、送出事業主において雇用を維持する制度であり、受入事業主での直接雇用を推進することは不適当。</w:t>
            </w:r>
          </w:p>
        </w:tc>
      </w:tr>
      <w:tr w:rsidR="006108E3" w:rsidTr="006108E3">
        <w:trPr>
          <w:trHeight w:val="1387"/>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Default="006108E3" w:rsidP="00063196">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color w:val="000000"/>
                <w:kern w:val="0"/>
                <w:szCs w:val="21"/>
              </w:rPr>
              <w:t>（５）</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Default="006108E3" w:rsidP="00E423ED">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（派遣先での直接雇用の推進②）</w:t>
            </w:r>
          </w:p>
          <w:p w:rsidR="006108E3" w:rsidRDefault="006108E3" w:rsidP="00E423ED">
            <w:pPr>
              <w:widowControl/>
              <w:jc w:val="left"/>
              <w:rPr>
                <w:rFonts w:ascii="ＭＳ Ｐゴシック" w:eastAsia="ＭＳ Ｐゴシック" w:hAnsi="ＭＳ Ｐゴシック" w:cs="ＭＳ Ｐゴシック"/>
                <w:color w:val="000000"/>
                <w:kern w:val="0"/>
                <w:szCs w:val="21"/>
              </w:rPr>
            </w:pPr>
          </w:p>
          <w:p w:rsidR="006108E3" w:rsidRDefault="006108E3" w:rsidP="00E423ED">
            <w:pPr>
              <w:widowControl/>
              <w:jc w:val="left"/>
              <w:rPr>
                <w:rFonts w:ascii="ＭＳ Ｐゴシック" w:eastAsia="ＭＳ Ｐゴシック" w:hAnsi="ＭＳ Ｐゴシック" w:cs="ＭＳ Ｐゴシック"/>
                <w:color w:val="000000"/>
                <w:kern w:val="0"/>
                <w:szCs w:val="21"/>
              </w:rPr>
            </w:pPr>
            <w:r w:rsidRPr="00BC3B2E">
              <w:rPr>
                <w:rFonts w:ascii="ＭＳ Ｐゴシック" w:eastAsia="ＭＳ Ｐゴシック" w:hAnsi="ＭＳ Ｐゴシック" w:cs="ＭＳ Ｐゴシック" w:hint="eastAsia"/>
                <w:color w:val="000000"/>
                <w:kern w:val="0"/>
                <w:szCs w:val="21"/>
              </w:rPr>
              <w:t>派遣先は</w:t>
            </w:r>
            <w:r>
              <w:rPr>
                <w:rFonts w:ascii="ＭＳ Ｐゴシック" w:eastAsia="ＭＳ Ｐゴシック" w:hAnsi="ＭＳ Ｐゴシック" w:cs="ＭＳ Ｐゴシック" w:hint="eastAsia"/>
                <w:color w:val="000000"/>
                <w:kern w:val="0"/>
                <w:szCs w:val="21"/>
              </w:rPr>
              <w:t>、</w:t>
            </w:r>
            <w:r w:rsidRPr="000A1DAC">
              <w:rPr>
                <w:rFonts w:ascii="ＭＳ Ｐゴシック" w:eastAsia="ＭＳ Ｐゴシック" w:hAnsi="ＭＳ Ｐゴシック" w:cs="ＭＳ Ｐゴシック" w:hint="eastAsia"/>
                <w:b/>
                <w:color w:val="4F81BD" w:themeColor="accent1"/>
                <w:kern w:val="0"/>
                <w:szCs w:val="21"/>
                <w:u w:val="single"/>
              </w:rPr>
              <w:t>派遣労働者を受け入れている事業所で</w:t>
            </w:r>
            <w:r w:rsidRPr="000A1DAC">
              <w:rPr>
                <w:rFonts w:ascii="ＭＳ Ｐゴシック" w:eastAsia="ＭＳ Ｐゴシック" w:hAnsi="ＭＳ Ｐゴシック" w:cs="ＭＳ Ｐゴシック" w:hint="eastAsia"/>
                <w:b/>
                <w:color w:val="FF0000"/>
                <w:kern w:val="0"/>
                <w:szCs w:val="21"/>
                <w:u w:val="single"/>
              </w:rPr>
              <w:t>労働者</w:t>
            </w:r>
            <w:r>
              <w:rPr>
                <w:rFonts w:ascii="ＭＳ Ｐゴシック" w:eastAsia="ＭＳ Ｐゴシック" w:hAnsi="ＭＳ Ｐゴシック" w:cs="ＭＳ Ｐゴシック" w:hint="eastAsia"/>
                <w:b/>
                <w:color w:val="FF0000"/>
                <w:kern w:val="0"/>
                <w:szCs w:val="21"/>
                <w:u w:val="single"/>
              </w:rPr>
              <w:t>（</w:t>
            </w:r>
            <w:r w:rsidRPr="00E423ED">
              <w:rPr>
                <w:rFonts w:ascii="ＭＳ Ｐゴシック" w:eastAsia="ＭＳ Ｐゴシック" w:hAnsi="ＭＳ Ｐゴシック" w:cs="ＭＳ Ｐゴシック" w:hint="eastAsia"/>
                <w:b/>
                <w:color w:val="FF0000"/>
                <w:kern w:val="0"/>
                <w:szCs w:val="21"/>
                <w:u w:val="single"/>
              </w:rPr>
              <w:t>正社員に限らない）</w:t>
            </w:r>
            <w:r>
              <w:rPr>
                <w:rFonts w:ascii="ＭＳ Ｐゴシック" w:eastAsia="ＭＳ Ｐゴシック" w:hAnsi="ＭＳ Ｐゴシック" w:cs="ＭＳ Ｐゴシック" w:hint="eastAsia"/>
                <w:b/>
                <w:color w:val="4F81BD" w:themeColor="accent1"/>
                <w:kern w:val="0"/>
                <w:szCs w:val="21"/>
                <w:u w:val="single"/>
              </w:rPr>
              <w:t>を募集する場合</w:t>
            </w:r>
            <w:r w:rsidRPr="000A1DAC">
              <w:rPr>
                <w:rFonts w:ascii="ＭＳ Ｐゴシック" w:eastAsia="ＭＳ Ｐゴシック" w:hAnsi="ＭＳ Ｐゴシック" w:cs="ＭＳ Ｐゴシック" w:hint="eastAsia"/>
                <w:b/>
                <w:color w:val="4F81BD" w:themeColor="accent1"/>
                <w:kern w:val="0"/>
                <w:szCs w:val="21"/>
                <w:u w:val="single"/>
              </w:rPr>
              <w:t>は</w:t>
            </w:r>
            <w:r>
              <w:rPr>
                <w:rFonts w:ascii="ＭＳ Ｐゴシック" w:eastAsia="ＭＳ Ｐゴシック" w:hAnsi="ＭＳ Ｐゴシック" w:cs="ＭＳ Ｐゴシック" w:hint="eastAsia"/>
                <w:color w:val="000000"/>
                <w:kern w:val="0"/>
                <w:szCs w:val="21"/>
              </w:rPr>
              <w:t>、個人単位の期間制限に抵触する見込みのある派遣労働者に対して、当該募集情報を周知する。</w:t>
            </w:r>
          </w:p>
        </w:tc>
        <w:tc>
          <w:tcPr>
            <w:tcW w:w="850" w:type="dxa"/>
            <w:vMerge/>
            <w:tcBorders>
              <w:left w:val="single" w:sz="12" w:space="0" w:color="auto"/>
              <w:bottom w:val="single" w:sz="12" w:space="0" w:color="auto"/>
              <w:right w:val="single" w:sz="12" w:space="0" w:color="auto"/>
            </w:tcBorders>
            <w:shd w:val="clear" w:color="auto" w:fill="auto"/>
            <w:vAlign w:val="center"/>
          </w:tcPr>
          <w:p w:rsidR="006108E3" w:rsidRDefault="006108E3" w:rsidP="00063196">
            <w:pPr>
              <w:widowControl/>
              <w:jc w:val="center"/>
              <w:rPr>
                <w:rFonts w:ascii="ＭＳ Ｐゴシック" w:eastAsia="ＭＳ Ｐゴシック" w:hAnsi="ＭＳ Ｐゴシック" w:cs="ＭＳ Ｐゴシック"/>
                <w:color w:val="000000"/>
                <w:kern w:val="0"/>
                <w:szCs w:val="21"/>
              </w:rPr>
            </w:pPr>
          </w:p>
        </w:tc>
        <w:tc>
          <w:tcPr>
            <w:tcW w:w="7270" w:type="dxa"/>
            <w:vMerge/>
            <w:tcBorders>
              <w:left w:val="single" w:sz="12" w:space="0" w:color="auto"/>
              <w:bottom w:val="single" w:sz="12" w:space="0" w:color="auto"/>
              <w:right w:val="single" w:sz="12" w:space="0" w:color="auto"/>
            </w:tcBorders>
            <w:shd w:val="clear" w:color="auto" w:fill="auto"/>
            <w:vAlign w:val="center"/>
          </w:tcPr>
          <w:p w:rsidR="006108E3" w:rsidRDefault="006108E3" w:rsidP="00063196">
            <w:pPr>
              <w:widowControl/>
              <w:jc w:val="left"/>
              <w:rPr>
                <w:rFonts w:ascii="ＭＳ Ｐゴシック" w:eastAsia="ＭＳ Ｐゴシック" w:hAnsi="ＭＳ Ｐゴシック" w:cs="ＭＳ Ｐゴシック"/>
                <w:color w:val="000000"/>
                <w:kern w:val="0"/>
                <w:szCs w:val="21"/>
              </w:rPr>
            </w:pPr>
          </w:p>
        </w:tc>
      </w:tr>
      <w:tr w:rsidR="006108E3" w:rsidRPr="00F67A11" w:rsidTr="006108E3">
        <w:trPr>
          <w:trHeight w:val="431"/>
        </w:trPr>
        <w:tc>
          <w:tcPr>
            <w:tcW w:w="14798"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rsidR="006108E3" w:rsidRPr="00CC48B4" w:rsidRDefault="006108E3" w:rsidP="00F67A11">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４　派遣労働者の均衡待遇の推進</w:t>
            </w:r>
          </w:p>
        </w:tc>
      </w:tr>
      <w:tr w:rsidR="006108E3" w:rsidRPr="00F67A11" w:rsidTr="006108E3">
        <w:trPr>
          <w:trHeight w:val="814"/>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Pr="006108E3" w:rsidRDefault="006108E3" w:rsidP="005F26AC">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Default="006108E3" w:rsidP="00E423ED">
            <w:pPr>
              <w:widowControl/>
              <w:rPr>
                <w:rFonts w:ascii="ＭＳ Ｐゴシック" w:eastAsia="ＭＳ Ｐゴシック" w:hAnsi="ＭＳ Ｐゴシック" w:cs="ＭＳ Ｐゴシック"/>
                <w:b/>
                <w:color w:val="000000"/>
                <w:kern w:val="0"/>
                <w:szCs w:val="21"/>
              </w:rPr>
            </w:pPr>
            <w:r w:rsidRPr="005F26AC">
              <w:rPr>
                <w:rFonts w:ascii="ＭＳ Ｐゴシック" w:eastAsia="ＭＳ Ｐゴシック" w:hAnsi="ＭＳ Ｐゴシック" w:cs="ＭＳ Ｐゴシック" w:hint="eastAsia"/>
                <w:b/>
                <w:color w:val="000000"/>
                <w:kern w:val="0"/>
                <w:szCs w:val="21"/>
              </w:rPr>
              <w:t>（賃金について）</w:t>
            </w:r>
          </w:p>
          <w:p w:rsidR="009C6A4D" w:rsidRPr="006108E3" w:rsidRDefault="009C6A4D" w:rsidP="00E423ED">
            <w:pPr>
              <w:widowControl/>
              <w:rPr>
                <w:rFonts w:ascii="ＭＳ Ｐゴシック" w:eastAsia="ＭＳ Ｐゴシック" w:hAnsi="ＭＳ Ｐゴシック" w:cs="ＭＳ Ｐゴシック"/>
                <w:b/>
                <w:color w:val="000000"/>
                <w:kern w:val="0"/>
                <w:szCs w:val="21"/>
              </w:rPr>
            </w:pPr>
          </w:p>
          <w:p w:rsidR="006108E3" w:rsidRPr="00CC48B4" w:rsidRDefault="006108E3"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派遣先は、派遣元事業主に、派遣労働者と同じ業務に従事する労働者の賃金に関する情報を提供する等の配慮をする。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F67A11">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F67A11">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現行制度でも、均衡待遇の推進のため、派遣先に対して派遣元への協力の努力義務を課している。</w:t>
            </w:r>
          </w:p>
        </w:tc>
      </w:tr>
      <w:tr w:rsidR="006108E3" w:rsidRPr="00F67A11" w:rsidTr="006108E3">
        <w:trPr>
          <w:trHeight w:val="814"/>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Default="006108E3" w:rsidP="006108E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Pr="005F26AC" w:rsidRDefault="006108E3" w:rsidP="006108E3">
            <w:pPr>
              <w:widowControl/>
              <w:jc w:val="left"/>
              <w:rPr>
                <w:rFonts w:ascii="ＭＳ Ｐゴシック" w:eastAsia="ＭＳ Ｐゴシック" w:hAnsi="ＭＳ Ｐゴシック" w:cs="ＭＳ Ｐゴシック"/>
                <w:b/>
                <w:color w:val="000000"/>
                <w:kern w:val="0"/>
                <w:szCs w:val="21"/>
              </w:rPr>
            </w:pPr>
            <w:r w:rsidRPr="005F26AC">
              <w:rPr>
                <w:rFonts w:ascii="ＭＳ Ｐゴシック" w:eastAsia="ＭＳ Ｐゴシック" w:hAnsi="ＭＳ Ｐゴシック" w:cs="ＭＳ Ｐゴシック" w:hint="eastAsia"/>
                <w:b/>
                <w:color w:val="000000"/>
                <w:kern w:val="0"/>
                <w:szCs w:val="21"/>
              </w:rPr>
              <w:t>（教育訓練</w:t>
            </w:r>
            <w:r>
              <w:rPr>
                <w:rFonts w:ascii="ＭＳ Ｐゴシック" w:eastAsia="ＭＳ Ｐゴシック" w:hAnsi="ＭＳ Ｐゴシック" w:cs="ＭＳ Ｐゴシック" w:hint="eastAsia"/>
                <w:b/>
                <w:color w:val="000000"/>
                <w:kern w:val="0"/>
                <w:szCs w:val="21"/>
              </w:rPr>
              <w:t>・福利厚生施設の利用</w:t>
            </w:r>
            <w:r w:rsidRPr="005F26AC">
              <w:rPr>
                <w:rFonts w:ascii="ＭＳ Ｐゴシック" w:eastAsia="ＭＳ Ｐゴシック" w:hAnsi="ＭＳ Ｐゴシック" w:cs="ＭＳ Ｐゴシック" w:hint="eastAsia"/>
                <w:b/>
                <w:color w:val="000000"/>
                <w:kern w:val="0"/>
                <w:szCs w:val="21"/>
              </w:rPr>
              <w:t>について）</w:t>
            </w:r>
          </w:p>
          <w:p w:rsidR="006108E3" w:rsidRPr="006108E3" w:rsidRDefault="006108E3" w:rsidP="00E423ED">
            <w:pPr>
              <w:widowControl/>
              <w:jc w:val="left"/>
              <w:rPr>
                <w:rFonts w:ascii="ＭＳ Ｐゴシック" w:eastAsia="ＭＳ Ｐゴシック" w:hAnsi="ＭＳ Ｐゴシック" w:cs="ＭＳ Ｐゴシック"/>
                <w:color w:val="000000"/>
                <w:kern w:val="0"/>
                <w:szCs w:val="21"/>
              </w:rPr>
            </w:pPr>
          </w:p>
          <w:p w:rsidR="006108E3" w:rsidRPr="007871B1" w:rsidRDefault="009C6A4D" w:rsidP="00E423E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派遣先は、教育訓練の実施・福利厚生施設の利用に関し</w:t>
            </w:r>
            <w:r w:rsidR="006108E3">
              <w:rPr>
                <w:rFonts w:ascii="ＭＳ Ｐゴシック" w:eastAsia="ＭＳ Ｐゴシック" w:hAnsi="ＭＳ Ｐゴシック" w:cs="ＭＳ Ｐゴシック" w:hint="eastAsia"/>
                <w:color w:val="000000"/>
                <w:kern w:val="0"/>
                <w:szCs w:val="21"/>
              </w:rPr>
              <w:t>、派遣先の労働者と同じ業務に従事する派遣労働者との均衡に配慮する。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F67A11">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5F26AC">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現行制度でも、派遣先に対して、均衡待遇推進のための努力義務を課しており、その延長であるため。</w:t>
            </w:r>
          </w:p>
        </w:tc>
      </w:tr>
      <w:tr w:rsidR="006108E3" w:rsidRPr="00F67A11" w:rsidTr="006108E3">
        <w:trPr>
          <w:trHeight w:val="814"/>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6108E3" w:rsidRPr="00B9757D" w:rsidRDefault="006108E3"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lastRenderedPageBreak/>
              <w:t>（３）</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6108E3" w:rsidRPr="00B9757D" w:rsidRDefault="006108E3"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派遣元事業主は、均衡待遇について講じた措置について、派遣労働者の求めに応じて説明する。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F67A11">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6108E3" w:rsidRDefault="006108E3" w:rsidP="00726C1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均衡待遇の推進を適用しているため。</w:t>
            </w:r>
          </w:p>
        </w:tc>
      </w:tr>
      <w:tr w:rsidR="006108E3" w:rsidRPr="00F67A11" w:rsidTr="006108E3">
        <w:trPr>
          <w:trHeight w:val="463"/>
        </w:trPr>
        <w:tc>
          <w:tcPr>
            <w:tcW w:w="14798"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rsidR="006108E3" w:rsidRPr="00A06952" w:rsidRDefault="006108E3" w:rsidP="00F67A11">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５　派遣労働者のキャリアアップ措置</w:t>
            </w:r>
          </w:p>
        </w:tc>
      </w:tr>
      <w:tr w:rsidR="009C6A4D" w:rsidRPr="00F67A11" w:rsidTr="009C6A4D">
        <w:trPr>
          <w:trHeight w:val="814"/>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9C6A4D" w:rsidRPr="00A06952"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9C6A4D" w:rsidRPr="00A06952"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派遣元事業主は、派遣労働者に、計画的な教育訓練を実施するほか、希望に応じて、</w:t>
            </w:r>
            <w:r w:rsidR="0032624E">
              <w:rPr>
                <w:rFonts w:ascii="ＭＳ Ｐゴシック" w:eastAsia="ＭＳ Ｐゴシック" w:hAnsi="ＭＳ Ｐゴシック" w:cs="ＭＳ Ｐゴシック" w:hint="eastAsia"/>
                <w:color w:val="000000"/>
                <w:kern w:val="0"/>
                <w:szCs w:val="21"/>
              </w:rPr>
              <w:t>キャリアアップに関する相談に応じる。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9C6A4D" w:rsidRDefault="009C6A4D" w:rsidP="00F67A11">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vMerge w:val="restart"/>
            <w:tcBorders>
              <w:top w:val="single" w:sz="12" w:space="0" w:color="auto"/>
              <w:left w:val="single" w:sz="12" w:space="0" w:color="auto"/>
              <w:right w:val="single" w:sz="12" w:space="0" w:color="auto"/>
            </w:tcBorders>
            <w:shd w:val="clear" w:color="auto" w:fill="auto"/>
            <w:vAlign w:val="center"/>
          </w:tcPr>
          <w:p w:rsidR="009C6A4D" w:rsidRPr="00A06952" w:rsidRDefault="009C6A4D" w:rsidP="00726C16">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建設業務労働者就業機会確保事業の送出労働者についても、キャリアアップの機会を確保することは望ましいため。</w:t>
            </w:r>
          </w:p>
        </w:tc>
      </w:tr>
      <w:tr w:rsidR="009C6A4D" w:rsidRPr="00F67A11" w:rsidTr="009C6A4D">
        <w:trPr>
          <w:trHeight w:val="679"/>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9C6A4D" w:rsidRDefault="009C6A4D" w:rsidP="00DE3863">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9C6A4D" w:rsidRDefault="0032624E"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無期雇用派遣労働者について</w:t>
            </w:r>
            <w:r w:rsidR="009C6A4D">
              <w:rPr>
                <w:rFonts w:ascii="ＭＳ Ｐゴシック" w:eastAsia="ＭＳ Ｐゴシック" w:hAnsi="ＭＳ Ｐゴシック" w:cs="ＭＳ Ｐゴシック" w:hint="eastAsia"/>
                <w:color w:val="000000"/>
                <w:kern w:val="0"/>
                <w:szCs w:val="21"/>
              </w:rPr>
              <w:t>は、</w:t>
            </w:r>
            <w:r>
              <w:rPr>
                <w:rFonts w:ascii="ＭＳ Ｐゴシック" w:eastAsia="ＭＳ Ｐゴシック" w:hAnsi="ＭＳ Ｐゴシック" w:cs="ＭＳ Ｐゴシック" w:hint="eastAsia"/>
                <w:color w:val="000000"/>
                <w:kern w:val="0"/>
                <w:szCs w:val="21"/>
              </w:rPr>
              <w:t>長期的視点で教育訓練を行うように配慮する。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9C6A4D" w:rsidRDefault="009C6A4D" w:rsidP="00F67A11">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vMerge/>
            <w:tcBorders>
              <w:left w:val="single" w:sz="12" w:space="0" w:color="auto"/>
              <w:bottom w:val="single" w:sz="12" w:space="0" w:color="auto"/>
              <w:right w:val="single" w:sz="12" w:space="0" w:color="auto"/>
            </w:tcBorders>
            <w:shd w:val="clear" w:color="auto" w:fill="auto"/>
            <w:vAlign w:val="center"/>
          </w:tcPr>
          <w:p w:rsidR="009C6A4D" w:rsidRDefault="009C6A4D" w:rsidP="00F67A11">
            <w:pPr>
              <w:widowControl/>
              <w:jc w:val="left"/>
              <w:rPr>
                <w:rFonts w:ascii="ＭＳ Ｐゴシック" w:eastAsia="ＭＳ Ｐゴシック" w:hAnsi="ＭＳ Ｐゴシック" w:cs="ＭＳ Ｐゴシック"/>
                <w:color w:val="000000"/>
                <w:kern w:val="0"/>
                <w:szCs w:val="21"/>
              </w:rPr>
            </w:pPr>
          </w:p>
        </w:tc>
      </w:tr>
      <w:tr w:rsidR="009C6A4D" w:rsidRPr="00F67A11" w:rsidTr="009C6A4D">
        <w:trPr>
          <w:trHeight w:val="962"/>
        </w:trPr>
        <w:tc>
          <w:tcPr>
            <w:tcW w:w="582" w:type="dxa"/>
            <w:tcBorders>
              <w:top w:val="single" w:sz="12" w:space="0" w:color="auto"/>
              <w:left w:val="single" w:sz="12" w:space="0" w:color="auto"/>
              <w:right w:val="dashSmallGap" w:sz="4" w:space="0" w:color="auto"/>
            </w:tcBorders>
            <w:shd w:val="clear" w:color="auto" w:fill="auto"/>
            <w:vAlign w:val="center"/>
          </w:tcPr>
          <w:p w:rsidR="009C6A4D"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（３）</w:t>
            </w:r>
          </w:p>
        </w:tc>
        <w:tc>
          <w:tcPr>
            <w:tcW w:w="6096" w:type="dxa"/>
            <w:tcBorders>
              <w:top w:val="single" w:sz="12" w:space="0" w:color="auto"/>
              <w:left w:val="dashSmallGap" w:sz="4" w:space="0" w:color="auto"/>
              <w:right w:val="single" w:sz="12" w:space="0" w:color="auto"/>
            </w:tcBorders>
            <w:shd w:val="clear" w:color="auto" w:fill="auto"/>
            <w:vAlign w:val="center"/>
          </w:tcPr>
          <w:p w:rsidR="009C6A4D"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許可・更新要件に、「派遣労働者へのキャリア形成支援制度を有すること」を追加する。</w:t>
            </w:r>
          </w:p>
        </w:tc>
        <w:tc>
          <w:tcPr>
            <w:tcW w:w="850" w:type="dxa"/>
            <w:tcBorders>
              <w:top w:val="single" w:sz="12" w:space="0" w:color="auto"/>
              <w:left w:val="single" w:sz="12" w:space="0" w:color="auto"/>
              <w:right w:val="single" w:sz="12" w:space="0" w:color="auto"/>
            </w:tcBorders>
            <w:shd w:val="clear" w:color="auto" w:fill="auto"/>
            <w:vAlign w:val="center"/>
          </w:tcPr>
          <w:p w:rsidR="009C6A4D" w:rsidRPr="001C540A" w:rsidRDefault="009C6A4D" w:rsidP="00567BAB">
            <w:pPr>
              <w:widowControl/>
              <w:jc w:val="center"/>
              <w:rPr>
                <w:rFonts w:ascii="ＭＳ Ｐゴシック" w:eastAsia="ＭＳ Ｐゴシック" w:hAnsi="ＭＳ Ｐゴシック" w:cs="ＭＳ Ｐゴシック"/>
                <w:color w:val="000000"/>
                <w:kern w:val="0"/>
                <w:szCs w:val="21"/>
              </w:rPr>
            </w:pPr>
            <w:r w:rsidRPr="001C540A">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right w:val="single" w:sz="12" w:space="0" w:color="auto"/>
            </w:tcBorders>
            <w:shd w:val="clear" w:color="auto" w:fill="auto"/>
            <w:vAlign w:val="center"/>
          </w:tcPr>
          <w:p w:rsidR="009C6A4D" w:rsidRPr="001C540A" w:rsidRDefault="0032624E" w:rsidP="00726C16">
            <w:pPr>
              <w:widowControl/>
              <w:ind w:left="40" w:hangingChars="19" w:hanging="40"/>
              <w:jc w:val="left"/>
              <w:rPr>
                <w:rFonts w:ascii="ＭＳ Ｐゴシック" w:eastAsia="ＭＳ Ｐゴシック" w:hAnsi="ＭＳ Ｐゴシック" w:cs="ＭＳ Ｐゴシック"/>
                <w:b/>
                <w:color w:val="FF0000"/>
                <w:kern w:val="0"/>
                <w:szCs w:val="21"/>
              </w:rPr>
            </w:pPr>
            <w:r>
              <w:rPr>
                <w:rFonts w:ascii="ＭＳ Ｐゴシック" w:eastAsia="ＭＳ Ｐゴシック" w:hAnsi="ＭＳ Ｐゴシック" w:cs="ＭＳ Ｐゴシック" w:hint="eastAsia"/>
                <w:color w:val="000000"/>
                <w:kern w:val="0"/>
                <w:szCs w:val="21"/>
              </w:rPr>
              <w:t>許可要件は</w:t>
            </w:r>
            <w:r w:rsidR="004B0C68">
              <w:rPr>
                <w:rFonts w:ascii="ＭＳ Ｐゴシック" w:eastAsia="ＭＳ Ｐゴシック" w:hAnsi="ＭＳ Ｐゴシック" w:cs="ＭＳ Ｐゴシック" w:hint="eastAsia"/>
                <w:color w:val="000000"/>
                <w:kern w:val="0"/>
                <w:szCs w:val="21"/>
              </w:rPr>
              <w:t>、建設業務労働者就業機会確保事業の趣旨を踏まえ、</w:t>
            </w:r>
            <w:r>
              <w:rPr>
                <w:rFonts w:ascii="ＭＳ Ｐゴシック" w:eastAsia="ＭＳ Ｐゴシック" w:hAnsi="ＭＳ Ｐゴシック" w:cs="ＭＳ Ｐゴシック" w:hint="eastAsia"/>
                <w:color w:val="000000"/>
                <w:kern w:val="0"/>
                <w:szCs w:val="21"/>
              </w:rPr>
              <w:t>建設労働法第３３</w:t>
            </w:r>
            <w:r w:rsidR="009C6A4D">
              <w:rPr>
                <w:rFonts w:ascii="ＭＳ Ｐゴシック" w:eastAsia="ＭＳ Ｐゴシック" w:hAnsi="ＭＳ Ｐゴシック" w:cs="ＭＳ Ｐゴシック" w:hint="eastAsia"/>
                <w:color w:val="000000"/>
                <w:kern w:val="0"/>
                <w:szCs w:val="21"/>
              </w:rPr>
              <w:t>条に独自の規定があるため。</w:t>
            </w:r>
          </w:p>
        </w:tc>
      </w:tr>
      <w:tr w:rsidR="009C6A4D" w:rsidRPr="00F67A11" w:rsidTr="009C6A4D">
        <w:trPr>
          <w:trHeight w:val="907"/>
        </w:trPr>
        <w:tc>
          <w:tcPr>
            <w:tcW w:w="582" w:type="dxa"/>
            <w:tcBorders>
              <w:top w:val="single" w:sz="12" w:space="0" w:color="auto"/>
              <w:left w:val="single" w:sz="12" w:space="0" w:color="auto"/>
              <w:bottom w:val="single" w:sz="4" w:space="0" w:color="auto"/>
              <w:right w:val="dashSmallGap" w:sz="4" w:space="0" w:color="auto"/>
            </w:tcBorders>
            <w:shd w:val="clear" w:color="auto" w:fill="auto"/>
            <w:vAlign w:val="center"/>
            <w:hideMark/>
          </w:tcPr>
          <w:p w:rsidR="009C6A4D" w:rsidRPr="00F67A11"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（４）</w:t>
            </w:r>
          </w:p>
        </w:tc>
        <w:tc>
          <w:tcPr>
            <w:tcW w:w="6096" w:type="dxa"/>
            <w:tcBorders>
              <w:top w:val="single" w:sz="12" w:space="0" w:color="auto"/>
              <w:left w:val="dashSmallGap" w:sz="4" w:space="0" w:color="auto"/>
              <w:bottom w:val="single" w:sz="4" w:space="0" w:color="auto"/>
              <w:right w:val="single" w:sz="12" w:space="0" w:color="auto"/>
            </w:tcBorders>
            <w:shd w:val="clear" w:color="auto" w:fill="auto"/>
            <w:vAlign w:val="center"/>
          </w:tcPr>
          <w:p w:rsidR="009C6A4D" w:rsidRPr="00F67A11"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派遣先は、派遣元事業主からの求めに応じ、派遣労働者の職務遂行状況・職務遂行能力の向上度合いに関する情報を提供するよう努める。</w:t>
            </w:r>
          </w:p>
        </w:tc>
        <w:tc>
          <w:tcPr>
            <w:tcW w:w="850" w:type="dxa"/>
            <w:tcBorders>
              <w:top w:val="single" w:sz="12" w:space="0" w:color="auto"/>
              <w:left w:val="single" w:sz="12" w:space="0" w:color="auto"/>
              <w:right w:val="single" w:sz="12" w:space="0" w:color="auto"/>
            </w:tcBorders>
            <w:shd w:val="clear" w:color="auto" w:fill="auto"/>
            <w:vAlign w:val="center"/>
            <w:hideMark/>
          </w:tcPr>
          <w:p w:rsidR="009C6A4D" w:rsidRPr="00F67A11" w:rsidRDefault="009C6A4D" w:rsidP="00AE2DB8">
            <w:pPr>
              <w:widowControl/>
              <w:jc w:val="center"/>
              <w:rPr>
                <w:rFonts w:ascii="ＭＳ Ｐゴシック" w:eastAsia="ＭＳ Ｐゴシック" w:hAnsi="ＭＳ Ｐゴシック" w:cs="ＭＳ Ｐゴシック"/>
                <w:color w:val="000000"/>
                <w:kern w:val="0"/>
                <w:szCs w:val="21"/>
              </w:rPr>
            </w:pPr>
            <w:r w:rsidRPr="00F67A11">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right w:val="single" w:sz="12" w:space="0" w:color="auto"/>
            </w:tcBorders>
            <w:shd w:val="clear" w:color="auto" w:fill="auto"/>
            <w:vAlign w:val="center"/>
            <w:hideMark/>
          </w:tcPr>
          <w:p w:rsidR="009C6A4D" w:rsidRPr="00F67A11" w:rsidRDefault="009C6A4D" w:rsidP="00AE2DB8">
            <w:pPr>
              <w:widowControl/>
              <w:jc w:val="left"/>
              <w:rPr>
                <w:rFonts w:ascii="ＭＳ Ｐゴシック" w:eastAsia="ＭＳ Ｐゴシック" w:hAnsi="ＭＳ Ｐゴシック" w:cs="ＭＳ Ｐゴシック"/>
                <w:color w:val="000000"/>
                <w:kern w:val="0"/>
                <w:szCs w:val="21"/>
              </w:rPr>
            </w:pPr>
            <w:r>
              <w:rPr>
                <w:rFonts w:ascii="ＭＳ ゴシック" w:eastAsia="ＭＳ ゴシック" w:hAnsi="ＭＳ ゴシック" w:hint="eastAsia"/>
                <w:szCs w:val="21"/>
              </w:rPr>
              <w:t>送出労働者のキャリアアップのために必要な情報の提供を受けることは望ましいため。</w:t>
            </w:r>
          </w:p>
        </w:tc>
      </w:tr>
      <w:tr w:rsidR="009C6A4D" w:rsidRPr="001F2B24" w:rsidTr="006108E3">
        <w:trPr>
          <w:trHeight w:val="463"/>
        </w:trPr>
        <w:tc>
          <w:tcPr>
            <w:tcW w:w="14798"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rsidR="009C6A4D" w:rsidRPr="00A06952" w:rsidRDefault="009C6A4D" w:rsidP="00063196">
            <w:pPr>
              <w:widowControl/>
              <w:jc w:val="left"/>
              <w:rPr>
                <w:rFonts w:ascii="ＭＳ Ｐゴシック" w:eastAsia="ＭＳ Ｐゴシック" w:hAnsi="ＭＳ Ｐゴシック" w:cs="ＭＳ Ｐゴシック"/>
                <w:b/>
                <w:color w:val="000000"/>
                <w:kern w:val="0"/>
                <w:szCs w:val="21"/>
              </w:rPr>
            </w:pPr>
            <w:r>
              <w:rPr>
                <w:rFonts w:ascii="ＭＳ Ｐゴシック" w:eastAsia="ＭＳ Ｐゴシック" w:hAnsi="ＭＳ Ｐゴシック" w:cs="ＭＳ Ｐゴシック" w:hint="eastAsia"/>
                <w:b/>
                <w:color w:val="000000"/>
                <w:kern w:val="0"/>
                <w:szCs w:val="21"/>
              </w:rPr>
              <w:t>６　その他</w:t>
            </w:r>
          </w:p>
        </w:tc>
      </w:tr>
      <w:tr w:rsidR="009C6A4D" w:rsidRPr="00F67A11" w:rsidTr="009C6A4D">
        <w:trPr>
          <w:trHeight w:val="683"/>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9C6A4D" w:rsidRPr="00FF7870"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（１）</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9C6A4D" w:rsidRPr="00FF7870"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事業主団体は、構成員である派遣元事業主の労働者派遣事業の適正な運営・派遣労働者の保護等に関して、必要な助言等を行うよう努める。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9C6A4D" w:rsidRDefault="009C6A4D" w:rsidP="00F67A11">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9C6A4D" w:rsidRPr="00FF7870" w:rsidRDefault="009C6A4D" w:rsidP="007A33AC">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建設業務労働者就業機会確保事業では、</w:t>
            </w:r>
            <w:r w:rsidR="00567BAB">
              <w:rPr>
                <w:rFonts w:ascii="ＭＳ Ｐゴシック" w:eastAsia="ＭＳ Ｐゴシック" w:hAnsi="ＭＳ Ｐゴシック" w:cs="ＭＳ Ｐゴシック" w:hint="eastAsia"/>
                <w:color w:val="000000"/>
                <w:kern w:val="0"/>
                <w:szCs w:val="21"/>
              </w:rPr>
              <w:t>事業主団体が提出した実施計画に従って、構成事業主が事業を行うことから</w:t>
            </w:r>
            <w:r>
              <w:rPr>
                <w:rFonts w:ascii="ＭＳ Ｐゴシック" w:eastAsia="ＭＳ Ｐゴシック" w:hAnsi="ＭＳ Ｐゴシック" w:cs="ＭＳ Ｐゴシック" w:hint="eastAsia"/>
                <w:color w:val="000000"/>
                <w:kern w:val="0"/>
                <w:szCs w:val="21"/>
              </w:rPr>
              <w:t>、事業主団体が構成事業主を指導監督する仕組みが既に存在するため。</w:t>
            </w:r>
          </w:p>
        </w:tc>
      </w:tr>
      <w:tr w:rsidR="009C6A4D" w:rsidRPr="00F67A11" w:rsidTr="009C6A4D">
        <w:trPr>
          <w:trHeight w:val="683"/>
        </w:trPr>
        <w:tc>
          <w:tcPr>
            <w:tcW w:w="582" w:type="dxa"/>
            <w:tcBorders>
              <w:top w:val="single" w:sz="12" w:space="0" w:color="auto"/>
              <w:left w:val="single" w:sz="12" w:space="0" w:color="auto"/>
              <w:bottom w:val="single" w:sz="12" w:space="0" w:color="auto"/>
              <w:right w:val="dashSmallGap" w:sz="4" w:space="0" w:color="auto"/>
            </w:tcBorders>
            <w:shd w:val="clear" w:color="auto" w:fill="auto"/>
            <w:vAlign w:val="center"/>
          </w:tcPr>
          <w:p w:rsidR="009C6A4D"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（２）</w:t>
            </w:r>
          </w:p>
        </w:tc>
        <w:tc>
          <w:tcPr>
            <w:tcW w:w="6096" w:type="dxa"/>
            <w:tcBorders>
              <w:top w:val="single" w:sz="12" w:space="0" w:color="auto"/>
              <w:left w:val="dashSmallGap" w:sz="4" w:space="0" w:color="auto"/>
              <w:bottom w:val="single" w:sz="12" w:space="0" w:color="auto"/>
              <w:right w:val="single" w:sz="12" w:space="0" w:color="auto"/>
            </w:tcBorders>
            <w:shd w:val="clear" w:color="auto" w:fill="auto"/>
            <w:vAlign w:val="center"/>
          </w:tcPr>
          <w:p w:rsidR="009C6A4D" w:rsidRDefault="009C6A4D" w:rsidP="00E423ED">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国は、事業主団体に対して、派遣元事業主の労働者派遣事業の適正な運営・派遣労働者の保護等に関して、必要な助言等を行うよう努める。</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9C6A4D" w:rsidRDefault="009C6A4D" w:rsidP="00F67A11">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p>
        </w:tc>
        <w:tc>
          <w:tcPr>
            <w:tcW w:w="7270" w:type="dxa"/>
            <w:tcBorders>
              <w:top w:val="single" w:sz="12" w:space="0" w:color="auto"/>
              <w:left w:val="single" w:sz="12" w:space="0" w:color="auto"/>
              <w:bottom w:val="single" w:sz="12" w:space="0" w:color="auto"/>
              <w:right w:val="single" w:sz="12" w:space="0" w:color="auto"/>
            </w:tcBorders>
            <w:shd w:val="clear" w:color="auto" w:fill="auto"/>
            <w:vAlign w:val="center"/>
          </w:tcPr>
          <w:p w:rsidR="009C6A4D" w:rsidRPr="00FF7870" w:rsidRDefault="009C6A4D" w:rsidP="007A33AC">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建設労働法第１６条の規定と重複するため。</w:t>
            </w:r>
          </w:p>
        </w:tc>
      </w:tr>
    </w:tbl>
    <w:p w:rsidR="00C019A6" w:rsidRPr="00C019A6" w:rsidRDefault="00C019A6" w:rsidP="00095FDB">
      <w:pPr>
        <w:widowControl/>
        <w:jc w:val="left"/>
        <w:rPr>
          <w:rFonts w:ascii="ＭＳ ゴシック" w:eastAsia="ＭＳ ゴシック" w:hAnsi="ＭＳ ゴシック"/>
          <w:sz w:val="24"/>
          <w:szCs w:val="21"/>
        </w:rPr>
      </w:pPr>
    </w:p>
    <w:sectPr w:rsidR="00C019A6" w:rsidRPr="00C019A6" w:rsidSect="009C6A4D">
      <w:footerReference w:type="default" r:id="rId12"/>
      <w:pgSz w:w="16838" w:h="11906" w:orient="landscape" w:code="9"/>
      <w:pgMar w:top="567" w:right="964" w:bottom="567" w:left="96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F8" w:rsidRDefault="00976BF8" w:rsidP="00D957FC">
      <w:r>
        <w:separator/>
      </w:r>
    </w:p>
  </w:endnote>
  <w:endnote w:type="continuationSeparator" w:id="0">
    <w:p w:rsidR="00976BF8" w:rsidRDefault="00976BF8" w:rsidP="00D9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Arial"/>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241187"/>
      <w:docPartObj>
        <w:docPartGallery w:val="Page Numbers (Bottom of Page)"/>
        <w:docPartUnique/>
      </w:docPartObj>
    </w:sdtPr>
    <w:sdtEndPr/>
    <w:sdtContent>
      <w:p w:rsidR="008970BA" w:rsidRDefault="008970BA">
        <w:pPr>
          <w:pStyle w:val="a5"/>
          <w:jc w:val="center"/>
        </w:pPr>
        <w:r>
          <w:fldChar w:fldCharType="begin"/>
        </w:r>
        <w:r>
          <w:instrText>PAGE   \* MERGEFORMAT</w:instrText>
        </w:r>
        <w:r>
          <w:fldChar w:fldCharType="separate"/>
        </w:r>
        <w:r w:rsidR="004C71ED" w:rsidRPr="004C71ED">
          <w:rPr>
            <w:noProof/>
            <w:lang w:val="ja-JP"/>
          </w:rPr>
          <w:t>1</w:t>
        </w:r>
        <w:r>
          <w:fldChar w:fldCharType="end"/>
        </w:r>
      </w:p>
    </w:sdtContent>
  </w:sdt>
  <w:p w:rsidR="008970BA" w:rsidRDefault="008970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F8" w:rsidRDefault="00976BF8" w:rsidP="00D957FC">
      <w:r>
        <w:separator/>
      </w:r>
    </w:p>
  </w:footnote>
  <w:footnote w:type="continuationSeparator" w:id="0">
    <w:p w:rsidR="00976BF8" w:rsidRDefault="00976BF8" w:rsidP="00D95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0280E"/>
    <w:multiLevelType w:val="hybridMultilevel"/>
    <w:tmpl w:val="3A54FA52"/>
    <w:lvl w:ilvl="0" w:tplc="D87A48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6A"/>
    <w:rsid w:val="00003351"/>
    <w:rsid w:val="00031715"/>
    <w:rsid w:val="000330F9"/>
    <w:rsid w:val="000427A3"/>
    <w:rsid w:val="000611B8"/>
    <w:rsid w:val="00063AC2"/>
    <w:rsid w:val="00065C00"/>
    <w:rsid w:val="00067812"/>
    <w:rsid w:val="00072143"/>
    <w:rsid w:val="00095803"/>
    <w:rsid w:val="00095FDB"/>
    <w:rsid w:val="00096592"/>
    <w:rsid w:val="000A1DAC"/>
    <w:rsid w:val="000C0DE0"/>
    <w:rsid w:val="000C4418"/>
    <w:rsid w:val="000D0DBD"/>
    <w:rsid w:val="000E05B4"/>
    <w:rsid w:val="000E0B5F"/>
    <w:rsid w:val="000E1BD3"/>
    <w:rsid w:val="00106173"/>
    <w:rsid w:val="001103E4"/>
    <w:rsid w:val="0013039E"/>
    <w:rsid w:val="0013436B"/>
    <w:rsid w:val="00135AEE"/>
    <w:rsid w:val="00142639"/>
    <w:rsid w:val="00144327"/>
    <w:rsid w:val="00163460"/>
    <w:rsid w:val="00175077"/>
    <w:rsid w:val="00191C2B"/>
    <w:rsid w:val="00192C9C"/>
    <w:rsid w:val="001A1205"/>
    <w:rsid w:val="001A6201"/>
    <w:rsid w:val="001B7DD3"/>
    <w:rsid w:val="001C4277"/>
    <w:rsid w:val="001C540A"/>
    <w:rsid w:val="001C6EB6"/>
    <w:rsid w:val="001D7512"/>
    <w:rsid w:val="001E18FB"/>
    <w:rsid w:val="001F2B24"/>
    <w:rsid w:val="001F6F27"/>
    <w:rsid w:val="00201958"/>
    <w:rsid w:val="002076AA"/>
    <w:rsid w:val="00210DC8"/>
    <w:rsid w:val="002255CE"/>
    <w:rsid w:val="00232792"/>
    <w:rsid w:val="00246942"/>
    <w:rsid w:val="00273769"/>
    <w:rsid w:val="002750AB"/>
    <w:rsid w:val="002820FD"/>
    <w:rsid w:val="00285EF1"/>
    <w:rsid w:val="0029280C"/>
    <w:rsid w:val="002A2109"/>
    <w:rsid w:val="002C1174"/>
    <w:rsid w:val="002C2589"/>
    <w:rsid w:val="002C2C6F"/>
    <w:rsid w:val="002F72F0"/>
    <w:rsid w:val="0032624E"/>
    <w:rsid w:val="0033355B"/>
    <w:rsid w:val="00333812"/>
    <w:rsid w:val="0033477D"/>
    <w:rsid w:val="00340BC8"/>
    <w:rsid w:val="00345CAD"/>
    <w:rsid w:val="00346128"/>
    <w:rsid w:val="0037259B"/>
    <w:rsid w:val="0037314F"/>
    <w:rsid w:val="0037413E"/>
    <w:rsid w:val="003B2F2B"/>
    <w:rsid w:val="003E68BC"/>
    <w:rsid w:val="003F3BA7"/>
    <w:rsid w:val="003F4A00"/>
    <w:rsid w:val="0042627D"/>
    <w:rsid w:val="00435825"/>
    <w:rsid w:val="004408BD"/>
    <w:rsid w:val="004428EE"/>
    <w:rsid w:val="00473FD2"/>
    <w:rsid w:val="00482E38"/>
    <w:rsid w:val="00483762"/>
    <w:rsid w:val="004914B6"/>
    <w:rsid w:val="004919A4"/>
    <w:rsid w:val="004B02B7"/>
    <w:rsid w:val="004B0C68"/>
    <w:rsid w:val="004C5549"/>
    <w:rsid w:val="004C71ED"/>
    <w:rsid w:val="004D3145"/>
    <w:rsid w:val="004D491B"/>
    <w:rsid w:val="004D7299"/>
    <w:rsid w:val="004E117E"/>
    <w:rsid w:val="00502173"/>
    <w:rsid w:val="0050338A"/>
    <w:rsid w:val="00503AEC"/>
    <w:rsid w:val="00506BE9"/>
    <w:rsid w:val="005103F8"/>
    <w:rsid w:val="0051211E"/>
    <w:rsid w:val="005255DB"/>
    <w:rsid w:val="00525936"/>
    <w:rsid w:val="00530568"/>
    <w:rsid w:val="00541F81"/>
    <w:rsid w:val="00542C71"/>
    <w:rsid w:val="00551687"/>
    <w:rsid w:val="0055179F"/>
    <w:rsid w:val="00552EAF"/>
    <w:rsid w:val="0056315C"/>
    <w:rsid w:val="00567BAB"/>
    <w:rsid w:val="00575CC7"/>
    <w:rsid w:val="005804FA"/>
    <w:rsid w:val="00584F27"/>
    <w:rsid w:val="005A31A5"/>
    <w:rsid w:val="005C64D8"/>
    <w:rsid w:val="005D5349"/>
    <w:rsid w:val="005F26AC"/>
    <w:rsid w:val="005F2AD2"/>
    <w:rsid w:val="005F2EEE"/>
    <w:rsid w:val="005F4DE3"/>
    <w:rsid w:val="006108E3"/>
    <w:rsid w:val="0061403A"/>
    <w:rsid w:val="00614F38"/>
    <w:rsid w:val="006426C3"/>
    <w:rsid w:val="00656007"/>
    <w:rsid w:val="00660DB0"/>
    <w:rsid w:val="00663132"/>
    <w:rsid w:val="00671ACA"/>
    <w:rsid w:val="0068343B"/>
    <w:rsid w:val="0068666C"/>
    <w:rsid w:val="00692943"/>
    <w:rsid w:val="00694DB1"/>
    <w:rsid w:val="006B1F3D"/>
    <w:rsid w:val="006C12C3"/>
    <w:rsid w:val="006D3DD7"/>
    <w:rsid w:val="006D4262"/>
    <w:rsid w:val="006F29A2"/>
    <w:rsid w:val="006F49F5"/>
    <w:rsid w:val="007005C4"/>
    <w:rsid w:val="00707AC4"/>
    <w:rsid w:val="00710993"/>
    <w:rsid w:val="00722180"/>
    <w:rsid w:val="00726C16"/>
    <w:rsid w:val="00734D94"/>
    <w:rsid w:val="00735A05"/>
    <w:rsid w:val="00761B19"/>
    <w:rsid w:val="00764F09"/>
    <w:rsid w:val="0076640C"/>
    <w:rsid w:val="00786D83"/>
    <w:rsid w:val="007871B1"/>
    <w:rsid w:val="007A33AC"/>
    <w:rsid w:val="007B0726"/>
    <w:rsid w:val="007B19CA"/>
    <w:rsid w:val="007B45DD"/>
    <w:rsid w:val="007E0177"/>
    <w:rsid w:val="007E1B76"/>
    <w:rsid w:val="007F2C7A"/>
    <w:rsid w:val="007F57FE"/>
    <w:rsid w:val="008149A8"/>
    <w:rsid w:val="0083773F"/>
    <w:rsid w:val="0083774C"/>
    <w:rsid w:val="00852485"/>
    <w:rsid w:val="00855F99"/>
    <w:rsid w:val="00883EAD"/>
    <w:rsid w:val="00893AB4"/>
    <w:rsid w:val="008970BA"/>
    <w:rsid w:val="008A0AAC"/>
    <w:rsid w:val="008A5372"/>
    <w:rsid w:val="008A6839"/>
    <w:rsid w:val="008C6C0E"/>
    <w:rsid w:val="008D46D2"/>
    <w:rsid w:val="008E15DD"/>
    <w:rsid w:val="008F1B5F"/>
    <w:rsid w:val="008F3F3E"/>
    <w:rsid w:val="00901A23"/>
    <w:rsid w:val="00915615"/>
    <w:rsid w:val="00916119"/>
    <w:rsid w:val="00925361"/>
    <w:rsid w:val="00932FB2"/>
    <w:rsid w:val="00934681"/>
    <w:rsid w:val="00951095"/>
    <w:rsid w:val="00976BF8"/>
    <w:rsid w:val="0099225F"/>
    <w:rsid w:val="009948AF"/>
    <w:rsid w:val="009B3938"/>
    <w:rsid w:val="009B5FC8"/>
    <w:rsid w:val="009C6528"/>
    <w:rsid w:val="009C6A4D"/>
    <w:rsid w:val="009D14DE"/>
    <w:rsid w:val="009D66BE"/>
    <w:rsid w:val="009F6494"/>
    <w:rsid w:val="00A01EF6"/>
    <w:rsid w:val="00A06952"/>
    <w:rsid w:val="00A10822"/>
    <w:rsid w:val="00A520B9"/>
    <w:rsid w:val="00A6646E"/>
    <w:rsid w:val="00A6709C"/>
    <w:rsid w:val="00A811C7"/>
    <w:rsid w:val="00A85358"/>
    <w:rsid w:val="00A96445"/>
    <w:rsid w:val="00AA0B6A"/>
    <w:rsid w:val="00AA3C0B"/>
    <w:rsid w:val="00AC5154"/>
    <w:rsid w:val="00AE2B45"/>
    <w:rsid w:val="00AE2DB8"/>
    <w:rsid w:val="00AE45E1"/>
    <w:rsid w:val="00AE7035"/>
    <w:rsid w:val="00B0417B"/>
    <w:rsid w:val="00B07D4C"/>
    <w:rsid w:val="00B12E7D"/>
    <w:rsid w:val="00B248F7"/>
    <w:rsid w:val="00B44B05"/>
    <w:rsid w:val="00B511EB"/>
    <w:rsid w:val="00B516E1"/>
    <w:rsid w:val="00B536D1"/>
    <w:rsid w:val="00B627A5"/>
    <w:rsid w:val="00B66F06"/>
    <w:rsid w:val="00B7117A"/>
    <w:rsid w:val="00B7380F"/>
    <w:rsid w:val="00B8085E"/>
    <w:rsid w:val="00B81D43"/>
    <w:rsid w:val="00B83B46"/>
    <w:rsid w:val="00B9366A"/>
    <w:rsid w:val="00B9757D"/>
    <w:rsid w:val="00BA7B0B"/>
    <w:rsid w:val="00BB2E76"/>
    <w:rsid w:val="00BB76CE"/>
    <w:rsid w:val="00BC3B2E"/>
    <w:rsid w:val="00BC5028"/>
    <w:rsid w:val="00BD0117"/>
    <w:rsid w:val="00C019A6"/>
    <w:rsid w:val="00C02BE5"/>
    <w:rsid w:val="00C15191"/>
    <w:rsid w:val="00C15971"/>
    <w:rsid w:val="00C35D96"/>
    <w:rsid w:val="00C40E72"/>
    <w:rsid w:val="00C46022"/>
    <w:rsid w:val="00C60AA1"/>
    <w:rsid w:val="00C667BA"/>
    <w:rsid w:val="00C67C75"/>
    <w:rsid w:val="00C7258E"/>
    <w:rsid w:val="00C86DEB"/>
    <w:rsid w:val="00C95DE0"/>
    <w:rsid w:val="00CA07D3"/>
    <w:rsid w:val="00CA082A"/>
    <w:rsid w:val="00CA36AF"/>
    <w:rsid w:val="00CB647E"/>
    <w:rsid w:val="00CC48B4"/>
    <w:rsid w:val="00CC6CB1"/>
    <w:rsid w:val="00CC7764"/>
    <w:rsid w:val="00CC7A70"/>
    <w:rsid w:val="00CF3E3E"/>
    <w:rsid w:val="00CF6CAE"/>
    <w:rsid w:val="00D01DD9"/>
    <w:rsid w:val="00D04E85"/>
    <w:rsid w:val="00D14AC4"/>
    <w:rsid w:val="00D17051"/>
    <w:rsid w:val="00D246AC"/>
    <w:rsid w:val="00D26ABA"/>
    <w:rsid w:val="00D42949"/>
    <w:rsid w:val="00D4716E"/>
    <w:rsid w:val="00D957FC"/>
    <w:rsid w:val="00DA57DE"/>
    <w:rsid w:val="00DA6C2D"/>
    <w:rsid w:val="00DB67A8"/>
    <w:rsid w:val="00DD1A53"/>
    <w:rsid w:val="00DD55BD"/>
    <w:rsid w:val="00DE1EA0"/>
    <w:rsid w:val="00DF5701"/>
    <w:rsid w:val="00E31A63"/>
    <w:rsid w:val="00E377BD"/>
    <w:rsid w:val="00E4021B"/>
    <w:rsid w:val="00E423ED"/>
    <w:rsid w:val="00E618B5"/>
    <w:rsid w:val="00E63133"/>
    <w:rsid w:val="00E65E66"/>
    <w:rsid w:val="00E715B2"/>
    <w:rsid w:val="00E8479A"/>
    <w:rsid w:val="00EA3265"/>
    <w:rsid w:val="00EB1FCE"/>
    <w:rsid w:val="00EB5DCA"/>
    <w:rsid w:val="00EB6CBB"/>
    <w:rsid w:val="00ED03DD"/>
    <w:rsid w:val="00ED6EB8"/>
    <w:rsid w:val="00EF7E2F"/>
    <w:rsid w:val="00F15CDD"/>
    <w:rsid w:val="00F2050D"/>
    <w:rsid w:val="00F2327B"/>
    <w:rsid w:val="00F33221"/>
    <w:rsid w:val="00F377D7"/>
    <w:rsid w:val="00F41265"/>
    <w:rsid w:val="00F4159D"/>
    <w:rsid w:val="00F62F5E"/>
    <w:rsid w:val="00F67A11"/>
    <w:rsid w:val="00F83B43"/>
    <w:rsid w:val="00F956F1"/>
    <w:rsid w:val="00FA7ABF"/>
    <w:rsid w:val="00FC5F30"/>
    <w:rsid w:val="00FD147F"/>
    <w:rsid w:val="00FD456E"/>
    <w:rsid w:val="00FD7862"/>
    <w:rsid w:val="00FE05E3"/>
    <w:rsid w:val="00FF31D7"/>
    <w:rsid w:val="00FF32D0"/>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7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57FC"/>
    <w:pPr>
      <w:tabs>
        <w:tab w:val="center" w:pos="4252"/>
        <w:tab w:val="right" w:pos="8504"/>
      </w:tabs>
      <w:snapToGrid w:val="0"/>
    </w:pPr>
  </w:style>
  <w:style w:type="character" w:customStyle="1" w:styleId="a4">
    <w:name w:val="ヘッダー (文字)"/>
    <w:basedOn w:val="a0"/>
    <w:link w:val="a3"/>
    <w:rsid w:val="00D957FC"/>
    <w:rPr>
      <w:kern w:val="2"/>
      <w:sz w:val="21"/>
      <w:szCs w:val="24"/>
    </w:rPr>
  </w:style>
  <w:style w:type="paragraph" w:styleId="a5">
    <w:name w:val="footer"/>
    <w:basedOn w:val="a"/>
    <w:link w:val="a6"/>
    <w:uiPriority w:val="99"/>
    <w:rsid w:val="00D957FC"/>
    <w:pPr>
      <w:tabs>
        <w:tab w:val="center" w:pos="4252"/>
        <w:tab w:val="right" w:pos="8504"/>
      </w:tabs>
      <w:snapToGrid w:val="0"/>
    </w:pPr>
  </w:style>
  <w:style w:type="character" w:customStyle="1" w:styleId="a6">
    <w:name w:val="フッター (文字)"/>
    <w:basedOn w:val="a0"/>
    <w:link w:val="a5"/>
    <w:uiPriority w:val="99"/>
    <w:rsid w:val="00D957FC"/>
    <w:rPr>
      <w:kern w:val="2"/>
      <w:sz w:val="21"/>
      <w:szCs w:val="24"/>
    </w:rPr>
  </w:style>
  <w:style w:type="paragraph" w:styleId="a7">
    <w:name w:val="Balloon Text"/>
    <w:basedOn w:val="a"/>
    <w:link w:val="a8"/>
    <w:rsid w:val="001103E4"/>
    <w:rPr>
      <w:rFonts w:asciiTheme="majorHAnsi" w:eastAsiaTheme="majorEastAsia" w:hAnsiTheme="majorHAnsi" w:cstheme="majorBidi"/>
      <w:sz w:val="18"/>
      <w:szCs w:val="18"/>
    </w:rPr>
  </w:style>
  <w:style w:type="character" w:customStyle="1" w:styleId="a8">
    <w:name w:val="吹き出し (文字)"/>
    <w:basedOn w:val="a0"/>
    <w:link w:val="a7"/>
    <w:rsid w:val="001103E4"/>
    <w:rPr>
      <w:rFonts w:asciiTheme="majorHAnsi" w:eastAsiaTheme="majorEastAsia" w:hAnsiTheme="majorHAnsi" w:cstheme="majorBidi"/>
      <w:kern w:val="2"/>
      <w:sz w:val="18"/>
      <w:szCs w:val="18"/>
    </w:rPr>
  </w:style>
  <w:style w:type="paragraph" w:styleId="Web">
    <w:name w:val="Normal (Web)"/>
    <w:basedOn w:val="a"/>
    <w:uiPriority w:val="99"/>
    <w:unhideWhenUsed/>
    <w:rsid w:val="005C64D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7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57FC"/>
    <w:pPr>
      <w:tabs>
        <w:tab w:val="center" w:pos="4252"/>
        <w:tab w:val="right" w:pos="8504"/>
      </w:tabs>
      <w:snapToGrid w:val="0"/>
    </w:pPr>
  </w:style>
  <w:style w:type="character" w:customStyle="1" w:styleId="a4">
    <w:name w:val="ヘッダー (文字)"/>
    <w:basedOn w:val="a0"/>
    <w:link w:val="a3"/>
    <w:rsid w:val="00D957FC"/>
    <w:rPr>
      <w:kern w:val="2"/>
      <w:sz w:val="21"/>
      <w:szCs w:val="24"/>
    </w:rPr>
  </w:style>
  <w:style w:type="paragraph" w:styleId="a5">
    <w:name w:val="footer"/>
    <w:basedOn w:val="a"/>
    <w:link w:val="a6"/>
    <w:uiPriority w:val="99"/>
    <w:rsid w:val="00D957FC"/>
    <w:pPr>
      <w:tabs>
        <w:tab w:val="center" w:pos="4252"/>
        <w:tab w:val="right" w:pos="8504"/>
      </w:tabs>
      <w:snapToGrid w:val="0"/>
    </w:pPr>
  </w:style>
  <w:style w:type="character" w:customStyle="1" w:styleId="a6">
    <w:name w:val="フッター (文字)"/>
    <w:basedOn w:val="a0"/>
    <w:link w:val="a5"/>
    <w:uiPriority w:val="99"/>
    <w:rsid w:val="00D957FC"/>
    <w:rPr>
      <w:kern w:val="2"/>
      <w:sz w:val="21"/>
      <w:szCs w:val="24"/>
    </w:rPr>
  </w:style>
  <w:style w:type="paragraph" w:styleId="a7">
    <w:name w:val="Balloon Text"/>
    <w:basedOn w:val="a"/>
    <w:link w:val="a8"/>
    <w:rsid w:val="001103E4"/>
    <w:rPr>
      <w:rFonts w:asciiTheme="majorHAnsi" w:eastAsiaTheme="majorEastAsia" w:hAnsiTheme="majorHAnsi" w:cstheme="majorBidi"/>
      <w:sz w:val="18"/>
      <w:szCs w:val="18"/>
    </w:rPr>
  </w:style>
  <w:style w:type="character" w:customStyle="1" w:styleId="a8">
    <w:name w:val="吹き出し (文字)"/>
    <w:basedOn w:val="a0"/>
    <w:link w:val="a7"/>
    <w:rsid w:val="001103E4"/>
    <w:rPr>
      <w:rFonts w:asciiTheme="majorHAnsi" w:eastAsiaTheme="majorEastAsia" w:hAnsiTheme="majorHAnsi" w:cstheme="majorBidi"/>
      <w:kern w:val="2"/>
      <w:sz w:val="18"/>
      <w:szCs w:val="18"/>
    </w:rPr>
  </w:style>
  <w:style w:type="paragraph" w:styleId="Web">
    <w:name w:val="Normal (Web)"/>
    <w:basedOn w:val="a"/>
    <w:uiPriority w:val="99"/>
    <w:unhideWhenUsed/>
    <w:rsid w:val="005C64D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665">
      <w:bodyDiv w:val="1"/>
      <w:marLeft w:val="0"/>
      <w:marRight w:val="0"/>
      <w:marTop w:val="0"/>
      <w:marBottom w:val="0"/>
      <w:divBdr>
        <w:top w:val="none" w:sz="0" w:space="0" w:color="auto"/>
        <w:left w:val="none" w:sz="0" w:space="0" w:color="auto"/>
        <w:bottom w:val="none" w:sz="0" w:space="0" w:color="auto"/>
        <w:right w:val="none" w:sz="0" w:space="0" w:color="auto"/>
      </w:divBdr>
    </w:div>
    <w:div w:id="597910910">
      <w:bodyDiv w:val="1"/>
      <w:marLeft w:val="0"/>
      <w:marRight w:val="0"/>
      <w:marTop w:val="0"/>
      <w:marBottom w:val="0"/>
      <w:divBdr>
        <w:top w:val="none" w:sz="0" w:space="0" w:color="auto"/>
        <w:left w:val="none" w:sz="0" w:space="0" w:color="auto"/>
        <w:bottom w:val="none" w:sz="0" w:space="0" w:color="auto"/>
        <w:right w:val="none" w:sz="0" w:space="0" w:color="auto"/>
      </w:divBdr>
    </w:div>
    <w:div w:id="1308777622">
      <w:bodyDiv w:val="1"/>
      <w:marLeft w:val="0"/>
      <w:marRight w:val="0"/>
      <w:marTop w:val="0"/>
      <w:marBottom w:val="0"/>
      <w:divBdr>
        <w:top w:val="none" w:sz="0" w:space="0" w:color="auto"/>
        <w:left w:val="none" w:sz="0" w:space="0" w:color="auto"/>
        <w:bottom w:val="none" w:sz="0" w:space="0" w:color="auto"/>
        <w:right w:val="none" w:sz="0" w:space="0" w:color="auto"/>
      </w:divBdr>
    </w:div>
    <w:div w:id="1793942179">
      <w:bodyDiv w:val="1"/>
      <w:marLeft w:val="0"/>
      <w:marRight w:val="0"/>
      <w:marTop w:val="0"/>
      <w:marBottom w:val="0"/>
      <w:divBdr>
        <w:top w:val="none" w:sz="0" w:space="0" w:color="auto"/>
        <w:left w:val="none" w:sz="0" w:space="0" w:color="auto"/>
        <w:bottom w:val="none" w:sz="0" w:space="0" w:color="auto"/>
        <w:right w:val="none" w:sz="0" w:space="0" w:color="auto"/>
      </w:divBdr>
    </w:div>
    <w:div w:id="19726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5D7C0271F769A4D89B6962A98D73E1A" ma:contentTypeVersion="11" ma:contentTypeDescription="" ma:contentTypeScope="" ma:versionID="9d0da3221bdc9631053d498e4ae5c8a5">
  <xsd:schema xmlns:xsd="http://www.w3.org/2001/XMLSchema" xmlns:p="http://schemas.microsoft.com/office/2006/metadata/properties" xmlns:ns2="8B97BE19-CDDD-400E-817A-CFDD13F7EC12" xmlns:ns3="ae031447-c88c-4143-8237-ef10363ff966" targetNamespace="http://schemas.microsoft.com/office/2006/metadata/properties" ma:root="true" ma:fieldsID="74a32261690a3372c5cdc56be2f971f7" ns2:_="" ns3:_="">
    <xsd:import namespace="8B97BE19-CDDD-400E-817A-CFDD13F7EC12"/>
    <xsd:import namespace="ae031447-c88c-4143-8237-ef10363ff96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ae031447-c88c-4143-8237-ef10363ff96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F172-AB80-45C4-9838-A0D914F218B2}">
  <ds:schemaRefs>
    <ds:schemaRef ds:uri="http://schemas.microsoft.com/sharepoint/v3/contenttype/forms"/>
  </ds:schemaRefs>
</ds:datastoreItem>
</file>

<file path=customXml/itemProps2.xml><?xml version="1.0" encoding="utf-8"?>
<ds:datastoreItem xmlns:ds="http://schemas.openxmlformats.org/officeDocument/2006/customXml" ds:itemID="{E218F5CF-5BD0-4290-8FBF-872647AF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ae031447-c88c-4143-8237-ef10363ff96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3F13C8-70B7-4D93-9520-183E9B00A4B2}">
  <ds:schemaRefs>
    <ds:schemaRef ds:uri="http://schemas.microsoft.com/office/2006/metadata/properties"/>
  </ds:schemaRefs>
</ds:datastoreItem>
</file>

<file path=customXml/itemProps4.xml><?xml version="1.0" encoding="utf-8"?>
<ds:datastoreItem xmlns:ds="http://schemas.openxmlformats.org/officeDocument/2006/customXml" ds:itemID="{3770C60A-E3DD-4032-B8AA-F4093686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「労働者派遣法改正に伴う建設労働法及び港湾労働法の改正について（案）」（平成２０年１０月１５日）への意見について</vt:lpstr>
      <vt:lpstr>「労働者派遣法改正に伴う建設労働法及び港湾労働法の改正について（案）」（平成２０年１０月１５日）への意見について</vt:lpstr>
    </vt:vector>
  </TitlesOfParts>
  <Company>厚生労働省</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「労働者派遣法改正に伴う建設労働法及び港湾労働法の改正について（案）」（平成２０年１０月１５日）への意見について</dc:title>
  <dc:creator>厚生労働省ネットワークシステム</dc:creator>
  <cp:lastModifiedBy>厚生労働省ネットワークシステム</cp:lastModifiedBy>
  <cp:revision>2</cp:revision>
  <cp:lastPrinted>2014-01-23T02:35:00Z</cp:lastPrinted>
  <dcterms:created xsi:type="dcterms:W3CDTF">2014-02-24T14:10:00Z</dcterms:created>
  <dcterms:modified xsi:type="dcterms:W3CDTF">2014-02-24T14:10:00Z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0x0101002DA299AC048A4B8EA9C1D19079C1A3220015D7C0271F769A4D89B6962A98D73E1A</vt:lpwstr>
  </property>
</Properties>
</file>