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826C5D" w:rsidRPr="00803A2C" w:rsidRDefault="00CA3818">
      <w:pPr>
        <w:rPr>
          <w:rFonts w:asciiTheme="minorEastAsia" w:hAnsiTheme="minorEastAsia"/>
        </w:rPr>
      </w:pPr>
      <w:r>
        <w:rPr>
          <w:rFonts w:asciiTheme="minorEastAsia" w:hAnsiTheme="minorEastAsia" w:hint="eastAsia"/>
        </w:rPr>
        <w:t>第90</w:t>
      </w:r>
      <w:r w:rsidR="00826C5D" w:rsidRPr="00803A2C">
        <w:rPr>
          <w:rFonts w:asciiTheme="minorEastAsia" w:hAnsiTheme="minorEastAsia" w:hint="eastAsia"/>
        </w:rPr>
        <w:t>回（</w:t>
      </w:r>
      <w:r>
        <w:rPr>
          <w:rFonts w:asciiTheme="minorEastAsia" w:hAnsiTheme="minorEastAsia" w:hint="eastAsia"/>
        </w:rPr>
        <w:t>H30.6</w:t>
      </w:r>
      <w:r w:rsidR="00826C5D" w:rsidRPr="00803A2C">
        <w:rPr>
          <w:rFonts w:asciiTheme="minorEastAsia" w:hAnsiTheme="minorEastAsia" w:hint="eastAsia"/>
        </w:rPr>
        <w:t>.2</w:t>
      </w:r>
      <w:r>
        <w:rPr>
          <w:rFonts w:asciiTheme="minorEastAsia" w:hAnsiTheme="minorEastAsia"/>
        </w:rPr>
        <w:t>7</w:t>
      </w:r>
      <w:r w:rsidR="00826C5D" w:rsidRPr="00803A2C">
        <w:rPr>
          <w:rFonts w:asciiTheme="minorEastAsia" w:hAnsiTheme="minorEastAsia" w:hint="eastAsia"/>
        </w:rPr>
        <w:t>）　資料</w:t>
      </w:r>
      <w:r w:rsidR="00D36FA7">
        <w:rPr>
          <w:rFonts w:asciiTheme="minorEastAsia" w:hAnsiTheme="minorEastAsia" w:hint="eastAsia"/>
        </w:rPr>
        <w:t>３</w:t>
      </w:r>
    </w:p>
    <w:p w:rsidR="00826C5D" w:rsidRPr="00803A2C" w:rsidRDefault="00D36FA7">
      <w:pPr>
        <w:rPr>
          <w:rFonts w:asciiTheme="minorEastAsia" w:hAnsiTheme="minorEastAsia"/>
        </w:rPr>
      </w:pPr>
      <w:r w:rsidRPr="00D36FA7">
        <w:rPr>
          <w:rFonts w:asciiTheme="minorEastAsia" w:hAnsiTheme="minorEastAsia" w:hint="eastAsia"/>
        </w:rPr>
        <w:t>H28生活のしづらさ調査結果</w:t>
      </w:r>
    </w:p>
    <w:p w:rsidR="00CA3818" w:rsidRDefault="00CA3818">
      <w:pPr>
        <w:rPr>
          <w:rFonts w:asciiTheme="minorEastAsia" w:hAnsiTheme="minorEastAsia"/>
        </w:rPr>
      </w:pPr>
    </w:p>
    <w:p w:rsidR="00826C5D" w:rsidRPr="00803A2C" w:rsidRDefault="00826C5D">
      <w:pPr>
        <w:rPr>
          <w:rFonts w:asciiTheme="minorEastAsia" w:hAnsiTheme="minorEastAsia"/>
        </w:rPr>
      </w:pPr>
      <w:r w:rsidRPr="00803A2C">
        <w:rPr>
          <w:rFonts w:asciiTheme="minorEastAsia" w:hAnsiTheme="minorEastAsia" w:hint="eastAsia"/>
        </w:rPr>
        <w:t>P１</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平成30 年4 月9 日</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【照会先】</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社会・援護局障害保健福祉部企画課</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課長補佐渡三佳(内線3019)</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課長補佐大熊高司(内線3024)</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(代表電話) 03(5253)1111</w:t>
      </w:r>
    </w:p>
    <w:p w:rsidR="008437A7" w:rsidRDefault="00D36FA7" w:rsidP="00D36FA7">
      <w:pPr>
        <w:tabs>
          <w:tab w:val="left" w:pos="1203"/>
        </w:tabs>
        <w:rPr>
          <w:rFonts w:asciiTheme="minorEastAsia" w:hAnsiTheme="minorEastAsia"/>
        </w:rPr>
      </w:pPr>
      <w:r w:rsidRPr="00D36FA7">
        <w:rPr>
          <w:rFonts w:asciiTheme="minorEastAsia" w:hAnsiTheme="minorEastAsia" w:hint="eastAsia"/>
        </w:rPr>
        <w:t>(直通電話) 03(3595)2389</w:t>
      </w:r>
    </w:p>
    <w:p w:rsidR="00D36FA7" w:rsidRDefault="00D36FA7" w:rsidP="00D36FA7">
      <w:pPr>
        <w:tabs>
          <w:tab w:val="left" w:pos="1203"/>
        </w:tabs>
        <w:rPr>
          <w:rFonts w:asciiTheme="minorEastAsia" w:hAnsiTheme="minorEastAsia"/>
        </w:rPr>
      </w:pPr>
    </w:p>
    <w:p w:rsidR="00D36FA7" w:rsidRDefault="00D36FA7" w:rsidP="00D36FA7">
      <w:pPr>
        <w:tabs>
          <w:tab w:val="left" w:pos="1203"/>
        </w:tabs>
        <w:rPr>
          <w:rFonts w:asciiTheme="minorEastAsia" w:hAnsiTheme="minorEastAsia"/>
        </w:rPr>
      </w:pPr>
      <w:r w:rsidRPr="00D36FA7">
        <w:rPr>
          <w:rFonts w:asciiTheme="minorEastAsia" w:hAnsiTheme="minorEastAsia" w:hint="eastAsia"/>
        </w:rPr>
        <w:t>「平成28 年生活のしづらさなどに関する調査（全国在宅障害児・者等実態調査）」の結果を公表します</w:t>
      </w:r>
    </w:p>
    <w:p w:rsidR="00D36FA7" w:rsidRDefault="00D36FA7" w:rsidP="00D36FA7">
      <w:pPr>
        <w:tabs>
          <w:tab w:val="left" w:pos="1203"/>
        </w:tabs>
        <w:rPr>
          <w:rFonts w:asciiTheme="minorEastAsia" w:hAnsiTheme="minorEastAsia"/>
        </w:rPr>
      </w:pPr>
    </w:p>
    <w:p w:rsidR="00D36FA7" w:rsidRPr="00D36FA7" w:rsidRDefault="00D36FA7" w:rsidP="005B7904">
      <w:pPr>
        <w:tabs>
          <w:tab w:val="left" w:pos="1203"/>
        </w:tabs>
        <w:rPr>
          <w:rFonts w:asciiTheme="minorEastAsia" w:hAnsiTheme="minorEastAsia"/>
        </w:rPr>
      </w:pPr>
      <w:r w:rsidRPr="00D36FA7">
        <w:rPr>
          <w:rFonts w:asciiTheme="minorEastAsia" w:hAnsiTheme="minorEastAsia" w:hint="eastAsia"/>
        </w:rPr>
        <w:t>厚生労働省では、このたび、「平成28 年生活のしづらさなどに関する調査（全国在宅障害児・者等実態調査）」の結果を取りまとめましたので、公表します。</w:t>
      </w:r>
    </w:p>
    <w:p w:rsidR="00D36FA7" w:rsidRDefault="00D36FA7" w:rsidP="005B7904">
      <w:pPr>
        <w:tabs>
          <w:tab w:val="left" w:pos="1203"/>
        </w:tabs>
        <w:rPr>
          <w:rFonts w:asciiTheme="minorEastAsia" w:hAnsiTheme="minorEastAsia"/>
        </w:rPr>
      </w:pPr>
      <w:r w:rsidRPr="00D36FA7">
        <w:rPr>
          <w:rFonts w:asciiTheme="minorEastAsia" w:hAnsiTheme="minorEastAsia" w:hint="eastAsia"/>
        </w:rPr>
        <w:t>この調査は、障害者施策の推進に向けた検討の基礎資料とするため、在宅の障害児・者等（難病等患者やこれまでの法制度では支援の対象とならない方を含む）の生活実態とニーズを把握することを目的としています。今回は、全国約2,400 の国勢調査の調査区に居住する在宅の障害児・者等の平成28 年12 月１日時点の状況について調査し、調査票配布数12,601 人のうち、6,175 人から有効回答を得て集計を行いました。</w:t>
      </w:r>
    </w:p>
    <w:p w:rsidR="00D36FA7" w:rsidRDefault="00D36FA7" w:rsidP="00D36FA7">
      <w:pPr>
        <w:tabs>
          <w:tab w:val="left" w:pos="1203"/>
        </w:tabs>
        <w:rPr>
          <w:rFonts w:asciiTheme="minorEastAsia" w:hAnsiTheme="minorEastAsia"/>
        </w:rPr>
      </w:pP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【調査のポイント】</w:t>
      </w:r>
    </w:p>
    <w:p w:rsidR="00D36FA7" w:rsidRDefault="005B7904" w:rsidP="00D36FA7">
      <w:pPr>
        <w:tabs>
          <w:tab w:val="left" w:pos="1203"/>
        </w:tabs>
        <w:ind w:left="210" w:hangingChars="100" w:hanging="210"/>
        <w:rPr>
          <w:rFonts w:asciiTheme="minorEastAsia" w:hAnsiTheme="minorEastAsia"/>
        </w:rPr>
      </w:pPr>
      <w:r>
        <w:rPr>
          <w:rFonts w:asciiTheme="minorEastAsia" w:hAnsiTheme="minorEastAsia"/>
        </w:rPr>
        <w:t></w:t>
      </w:r>
      <w:r w:rsidR="00D36FA7" w:rsidRPr="00D36FA7">
        <w:rPr>
          <w:rFonts w:asciiTheme="minorEastAsia" w:hAnsiTheme="minorEastAsia" w:hint="eastAsia"/>
        </w:rPr>
        <w:t>在宅の身体障害者手帳所持者（推計値）は</w:t>
      </w:r>
      <w:r w:rsidR="00D36FA7" w:rsidRPr="00D36FA7">
        <w:rPr>
          <w:rFonts w:asciiTheme="minorEastAsia" w:hAnsiTheme="minorEastAsia"/>
        </w:rPr>
        <w:t xml:space="preserve">428.7 </w:t>
      </w:r>
      <w:r w:rsidR="00D36FA7" w:rsidRPr="00D36FA7">
        <w:rPr>
          <w:rFonts w:asciiTheme="minorEastAsia" w:hAnsiTheme="minorEastAsia" w:hint="eastAsia"/>
        </w:rPr>
        <w:t>万人、療育手帳所持者（推計値）は</w:t>
      </w:r>
      <w:r w:rsidR="00D36FA7" w:rsidRPr="00D36FA7">
        <w:rPr>
          <w:rFonts w:asciiTheme="minorEastAsia" w:hAnsiTheme="minorEastAsia"/>
        </w:rPr>
        <w:t xml:space="preserve">96.2 </w:t>
      </w:r>
      <w:r w:rsidR="00D36FA7" w:rsidRPr="00D36FA7">
        <w:rPr>
          <w:rFonts w:asciiTheme="minorEastAsia" w:hAnsiTheme="minorEastAsia" w:hint="eastAsia"/>
        </w:rPr>
        <w:t>万人、精神障害者保健福祉手帳所持者（推計値）は84.1 万人となり、いずれも前回調査から増加</w:t>
      </w:r>
    </w:p>
    <w:p w:rsidR="00D36FA7" w:rsidRDefault="00D36FA7" w:rsidP="00D36FA7">
      <w:pPr>
        <w:tabs>
          <w:tab w:val="left" w:pos="1203"/>
        </w:tabs>
        <w:ind w:left="210" w:hangingChars="100" w:hanging="210"/>
        <w:rPr>
          <w:rFonts w:asciiTheme="minorEastAsia" w:hAnsiTheme="minorEastAsia"/>
        </w:rPr>
      </w:pPr>
    </w:p>
    <w:p w:rsidR="00D36FA7" w:rsidRPr="00D36FA7" w:rsidRDefault="00D36FA7" w:rsidP="00D36FA7">
      <w:pPr>
        <w:tabs>
          <w:tab w:val="left" w:pos="1203"/>
        </w:tabs>
        <w:ind w:left="210" w:hangingChars="100" w:hanging="210"/>
        <w:rPr>
          <w:rFonts w:asciiTheme="minorEastAsia" w:hAnsiTheme="minorEastAsia"/>
        </w:rPr>
      </w:pPr>
      <w:r>
        <w:rPr>
          <w:rFonts w:asciiTheme="minorEastAsia" w:hAnsiTheme="minorEastAsia" w:hint="eastAsia"/>
        </w:rPr>
        <w:t>・</w:t>
      </w:r>
      <w:r w:rsidRPr="00D36FA7">
        <w:rPr>
          <w:rFonts w:asciiTheme="minorEastAsia" w:hAnsiTheme="minorEastAsia" w:hint="eastAsia"/>
        </w:rPr>
        <w:t>障害者手帳所持者等の推計値</w:t>
      </w:r>
    </w:p>
    <w:p w:rsidR="00D36FA7" w:rsidRPr="00D36FA7" w:rsidRDefault="00D36FA7" w:rsidP="00D36FA7">
      <w:pPr>
        <w:tabs>
          <w:tab w:val="left" w:pos="1203"/>
        </w:tabs>
        <w:ind w:firstLineChars="100" w:firstLine="210"/>
        <w:rPr>
          <w:rFonts w:asciiTheme="minorEastAsia" w:hAnsiTheme="minorEastAsia"/>
        </w:rPr>
      </w:pPr>
      <w:r w:rsidRPr="00D36FA7">
        <w:rPr>
          <w:rFonts w:asciiTheme="minorEastAsia" w:hAnsiTheme="minorEastAsia" w:hint="eastAsia"/>
        </w:rPr>
        <w:t>総数593.2 万人</w:t>
      </w:r>
      <w:r w:rsidR="00B040BD">
        <w:rPr>
          <w:rFonts w:asciiTheme="minorEastAsia" w:hAnsiTheme="minorEastAsia" w:hint="eastAsia"/>
        </w:rPr>
        <w:t xml:space="preserve">　</w:t>
      </w:r>
      <w:r w:rsidRPr="00D36FA7">
        <w:rPr>
          <w:rFonts w:asciiTheme="minorEastAsia" w:hAnsiTheme="minorEastAsia" w:hint="eastAsia"/>
        </w:rPr>
        <w:t>前回（平成23 年）511.2 万人</w:t>
      </w:r>
    </w:p>
    <w:p w:rsidR="00D36FA7" w:rsidRPr="00D36FA7" w:rsidRDefault="00D36FA7" w:rsidP="00D36FA7">
      <w:pPr>
        <w:tabs>
          <w:tab w:val="left" w:pos="1203"/>
        </w:tabs>
        <w:ind w:firstLineChars="100" w:firstLine="210"/>
        <w:rPr>
          <w:rFonts w:asciiTheme="minorEastAsia" w:hAnsiTheme="minorEastAsia"/>
        </w:rPr>
      </w:pPr>
      <w:r w:rsidRPr="00D36FA7">
        <w:rPr>
          <w:rFonts w:asciiTheme="minorEastAsia" w:hAnsiTheme="minorEastAsia" w:hint="eastAsia"/>
        </w:rPr>
        <w:t>障害者手帳所持者559.4 万人</w:t>
      </w:r>
      <w:r w:rsidR="00B040BD">
        <w:rPr>
          <w:rFonts w:asciiTheme="minorEastAsia" w:hAnsiTheme="minorEastAsia" w:hint="eastAsia"/>
        </w:rPr>
        <w:t xml:space="preserve">　</w:t>
      </w:r>
      <w:r w:rsidRPr="00D36FA7">
        <w:rPr>
          <w:rFonts w:asciiTheme="minorEastAsia" w:hAnsiTheme="minorEastAsia" w:hint="eastAsia"/>
        </w:rPr>
        <w:t>前回（平成23 年）479.2 万人</w:t>
      </w:r>
    </w:p>
    <w:p w:rsidR="00D36FA7" w:rsidRPr="00D36FA7" w:rsidRDefault="00D36FA7" w:rsidP="00D36FA7">
      <w:pPr>
        <w:tabs>
          <w:tab w:val="left" w:pos="1203"/>
        </w:tabs>
        <w:ind w:firstLineChars="100" w:firstLine="210"/>
        <w:rPr>
          <w:rFonts w:asciiTheme="minorEastAsia" w:hAnsiTheme="minorEastAsia"/>
        </w:rPr>
      </w:pPr>
      <w:r w:rsidRPr="00D36FA7">
        <w:rPr>
          <w:rFonts w:asciiTheme="minorEastAsia" w:hAnsiTheme="minorEastAsia" w:hint="eastAsia"/>
        </w:rPr>
        <w:t>身体障害者手帳所持者428.7 万人</w:t>
      </w:r>
      <w:r w:rsidR="00B040BD">
        <w:rPr>
          <w:rFonts w:asciiTheme="minorEastAsia" w:hAnsiTheme="minorEastAsia" w:hint="eastAsia"/>
        </w:rPr>
        <w:t xml:space="preserve">　</w:t>
      </w:r>
      <w:r w:rsidRPr="00D36FA7">
        <w:rPr>
          <w:rFonts w:asciiTheme="minorEastAsia" w:hAnsiTheme="minorEastAsia" w:hint="eastAsia"/>
        </w:rPr>
        <w:t>前回（平成23 年）386.3 万人</w:t>
      </w:r>
    </w:p>
    <w:p w:rsidR="00D36FA7" w:rsidRPr="00D36FA7" w:rsidRDefault="00D36FA7" w:rsidP="00D36FA7">
      <w:pPr>
        <w:tabs>
          <w:tab w:val="left" w:pos="1203"/>
        </w:tabs>
        <w:ind w:firstLineChars="100" w:firstLine="210"/>
        <w:rPr>
          <w:rFonts w:asciiTheme="minorEastAsia" w:hAnsiTheme="minorEastAsia"/>
        </w:rPr>
      </w:pPr>
      <w:r w:rsidRPr="00D36FA7">
        <w:rPr>
          <w:rFonts w:asciiTheme="minorEastAsia" w:hAnsiTheme="minorEastAsia" w:hint="eastAsia"/>
        </w:rPr>
        <w:t>療育手帳所持者96.2 万人</w:t>
      </w:r>
      <w:r w:rsidR="00B040BD">
        <w:rPr>
          <w:rFonts w:asciiTheme="minorEastAsia" w:hAnsiTheme="minorEastAsia" w:hint="eastAsia"/>
        </w:rPr>
        <w:t xml:space="preserve">　</w:t>
      </w:r>
      <w:r w:rsidRPr="00D36FA7">
        <w:rPr>
          <w:rFonts w:asciiTheme="minorEastAsia" w:hAnsiTheme="minorEastAsia" w:hint="eastAsia"/>
        </w:rPr>
        <w:t>前回（平成23 年）62.2 万人</w:t>
      </w:r>
    </w:p>
    <w:p w:rsidR="00D36FA7" w:rsidRPr="00D36FA7" w:rsidRDefault="00D36FA7" w:rsidP="00D36FA7">
      <w:pPr>
        <w:tabs>
          <w:tab w:val="left" w:pos="1203"/>
        </w:tabs>
        <w:ind w:firstLineChars="100" w:firstLine="210"/>
        <w:rPr>
          <w:rFonts w:asciiTheme="minorEastAsia" w:hAnsiTheme="minorEastAsia"/>
        </w:rPr>
      </w:pPr>
      <w:r w:rsidRPr="00D36FA7">
        <w:rPr>
          <w:rFonts w:asciiTheme="minorEastAsia" w:hAnsiTheme="minorEastAsia" w:hint="eastAsia"/>
        </w:rPr>
        <w:t>精神障害者保健福祉手帳所持者84.1 万人</w:t>
      </w:r>
      <w:r>
        <w:rPr>
          <w:rFonts w:asciiTheme="minorEastAsia" w:hAnsiTheme="minorEastAsia" w:hint="eastAsia"/>
        </w:rPr>
        <w:t xml:space="preserve">　</w:t>
      </w:r>
      <w:r w:rsidRPr="00D36FA7">
        <w:rPr>
          <w:rFonts w:asciiTheme="minorEastAsia" w:hAnsiTheme="minorEastAsia" w:hint="eastAsia"/>
        </w:rPr>
        <w:t>前回（平成23 年）56.8 万人</w:t>
      </w:r>
    </w:p>
    <w:p w:rsidR="00D36FA7" w:rsidRDefault="00D36FA7" w:rsidP="00D36FA7">
      <w:pPr>
        <w:tabs>
          <w:tab w:val="left" w:pos="1203"/>
        </w:tabs>
        <w:ind w:firstLineChars="100" w:firstLine="210"/>
        <w:rPr>
          <w:rFonts w:asciiTheme="minorEastAsia" w:hAnsiTheme="minorEastAsia"/>
        </w:rPr>
      </w:pPr>
      <w:r w:rsidRPr="00D36FA7">
        <w:rPr>
          <w:rFonts w:asciiTheme="minorEastAsia" w:hAnsiTheme="minorEastAsia" w:hint="eastAsia"/>
        </w:rPr>
        <w:t>障害者手帳非所持者で、自立支援給付等を受けている者33.8 万人</w:t>
      </w:r>
      <w:r w:rsidR="00B040BD">
        <w:rPr>
          <w:rFonts w:asciiTheme="minorEastAsia" w:hAnsiTheme="minorEastAsia" w:hint="eastAsia"/>
        </w:rPr>
        <w:t xml:space="preserve">　</w:t>
      </w:r>
      <w:r w:rsidRPr="00D36FA7">
        <w:rPr>
          <w:rFonts w:asciiTheme="minorEastAsia" w:hAnsiTheme="minorEastAsia" w:hint="eastAsia"/>
        </w:rPr>
        <w:t xml:space="preserve">前回（平成23 年） </w:t>
      </w:r>
      <w:r w:rsidRPr="00D36FA7">
        <w:rPr>
          <w:rFonts w:asciiTheme="minorEastAsia" w:hAnsiTheme="minorEastAsia" w:hint="eastAsia"/>
        </w:rPr>
        <w:lastRenderedPageBreak/>
        <w:t>32.0 万人</w:t>
      </w:r>
    </w:p>
    <w:p w:rsidR="00B040BD" w:rsidRPr="00D36FA7" w:rsidRDefault="00B040BD" w:rsidP="005B7904">
      <w:pPr>
        <w:tabs>
          <w:tab w:val="left" w:pos="1203"/>
        </w:tabs>
        <w:rPr>
          <w:rFonts w:asciiTheme="minorEastAsia" w:hAnsiTheme="minorEastAsia" w:hint="eastAsia"/>
        </w:rPr>
      </w:pPr>
    </w:p>
    <w:p w:rsidR="00D36FA7" w:rsidRPr="00D36FA7" w:rsidRDefault="005B7904" w:rsidP="005B7904">
      <w:pPr>
        <w:tabs>
          <w:tab w:val="left" w:pos="1203"/>
        </w:tabs>
        <w:rPr>
          <w:rFonts w:asciiTheme="minorEastAsia" w:hAnsiTheme="minorEastAsia"/>
        </w:rPr>
      </w:pPr>
      <w:r>
        <w:rPr>
          <w:rFonts w:asciiTheme="minorEastAsia" w:hAnsiTheme="minorEastAsia"/>
        </w:rPr>
        <w:t></w:t>
      </w:r>
      <w:r w:rsidR="00D36FA7" w:rsidRPr="00D36FA7">
        <w:rPr>
          <w:rFonts w:asciiTheme="minorEastAsia" w:hAnsiTheme="minorEastAsia" w:hint="eastAsia"/>
        </w:rPr>
        <w:t>障害者総合支援法の福祉サービス利用状況をみると、障害者手帳所持者のうち、障害者総合支援法の福祉サービスを利用している者の割合は、65 歳未満では32.1％、65 歳以上では19.8％となっている</w:t>
      </w:r>
    </w:p>
    <w:p w:rsidR="00D36FA7" w:rsidRPr="00D36FA7" w:rsidRDefault="00D36FA7" w:rsidP="005B7904">
      <w:pPr>
        <w:tabs>
          <w:tab w:val="left" w:pos="1203"/>
        </w:tabs>
        <w:rPr>
          <w:rFonts w:asciiTheme="minorEastAsia" w:hAnsiTheme="minorEastAsia"/>
        </w:rPr>
      </w:pPr>
      <w:r w:rsidRPr="00D36FA7">
        <w:rPr>
          <w:rFonts w:asciiTheme="minorEastAsia" w:hAnsiTheme="minorEastAsia" w:hint="eastAsia"/>
        </w:rPr>
        <w:t>【別添１】平成28 年生活のしづらさなどに関する調査（全国在宅障害児・者等実態調査）結果概要</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【別添２】障害者の数</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[参考]今回の調査結果を反映させた日本の障害者の総数（推計値）は936．6 万人（人口の約7．4％）となります。（別添２参照）</w:t>
      </w:r>
    </w:p>
    <w:p w:rsidR="00B040BD" w:rsidRDefault="00B040BD" w:rsidP="00D36FA7">
      <w:pPr>
        <w:tabs>
          <w:tab w:val="left" w:pos="1203"/>
        </w:tabs>
        <w:rPr>
          <w:rFonts w:asciiTheme="minorEastAsia" w:hAnsiTheme="minorEastAsia"/>
        </w:rPr>
      </w:pP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 この調査結果は、厚生労働省のホームページにも掲載されています。</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厚生労働省ホームページhttp://www.mhlw.go.jp/</w:t>
      </w:r>
    </w:p>
    <w:p w:rsidR="00D36FA7" w:rsidRPr="00D36FA7" w:rsidRDefault="00D36FA7" w:rsidP="00D36FA7">
      <w:pPr>
        <w:tabs>
          <w:tab w:val="left" w:pos="1203"/>
        </w:tabs>
        <w:rPr>
          <w:rFonts w:asciiTheme="minorEastAsia" w:hAnsiTheme="minorEastAsia"/>
        </w:rPr>
      </w:pPr>
      <w:r w:rsidRPr="00D36FA7">
        <w:rPr>
          <w:rFonts w:asciiTheme="minorEastAsia" w:hAnsiTheme="minorEastAsia" w:hint="eastAsia"/>
        </w:rPr>
        <w:t>トップページ＞統計情報・白書＞各種統計調査＞厚生労働統計一覧＞３．社会福祉＞３．４</w:t>
      </w:r>
    </w:p>
    <w:p w:rsidR="00D36FA7" w:rsidRDefault="00D36FA7" w:rsidP="00D36FA7">
      <w:pPr>
        <w:tabs>
          <w:tab w:val="left" w:pos="1203"/>
        </w:tabs>
        <w:rPr>
          <w:rFonts w:asciiTheme="minorEastAsia" w:hAnsiTheme="minorEastAsia"/>
        </w:rPr>
      </w:pPr>
      <w:r w:rsidRPr="00D36FA7">
        <w:rPr>
          <w:rFonts w:asciiTheme="minorEastAsia" w:hAnsiTheme="minorEastAsia" w:hint="eastAsia"/>
        </w:rPr>
        <w:t>障害者福祉＞生活のしづらさなどに関する調査（全国在宅障害児・者等実態調査</w:t>
      </w:r>
      <w:r w:rsidR="00B040BD">
        <w:rPr>
          <w:rFonts w:asciiTheme="minorEastAsia" w:hAnsiTheme="minorEastAsia" w:hint="eastAsia"/>
        </w:rPr>
        <w:t>）</w:t>
      </w:r>
    </w:p>
    <w:p w:rsidR="00B040BD" w:rsidRDefault="00B040BD" w:rsidP="00D36FA7">
      <w:pPr>
        <w:tabs>
          <w:tab w:val="left" w:pos="1203"/>
        </w:tabs>
        <w:rPr>
          <w:rFonts w:asciiTheme="minorEastAsia" w:hAnsiTheme="minorEastAsia"/>
        </w:rPr>
      </w:pPr>
    </w:p>
    <w:p w:rsidR="005B7904" w:rsidRDefault="005B7904" w:rsidP="00D36FA7">
      <w:pPr>
        <w:tabs>
          <w:tab w:val="left" w:pos="1203"/>
        </w:tabs>
        <w:rPr>
          <w:rFonts w:asciiTheme="minorEastAsia" w:hAnsiTheme="minorEastAsia" w:hint="eastAsia"/>
        </w:rPr>
      </w:pPr>
    </w:p>
    <w:p w:rsidR="00B040BD" w:rsidRDefault="00B040BD" w:rsidP="00D36FA7">
      <w:pPr>
        <w:tabs>
          <w:tab w:val="left" w:pos="1203"/>
        </w:tabs>
        <w:rPr>
          <w:rFonts w:asciiTheme="minorEastAsia" w:hAnsiTheme="minorEastAsia"/>
        </w:rPr>
      </w:pPr>
      <w:r>
        <w:rPr>
          <w:rFonts w:asciiTheme="minorEastAsia" w:hAnsiTheme="minorEastAsia" w:hint="eastAsia"/>
        </w:rPr>
        <w:t>P２</w:t>
      </w:r>
    </w:p>
    <w:p w:rsidR="00B040BD" w:rsidRDefault="00B040BD" w:rsidP="00B040BD">
      <w:pPr>
        <w:tabs>
          <w:tab w:val="left" w:pos="1203"/>
        </w:tabs>
        <w:rPr>
          <w:rFonts w:asciiTheme="minorEastAsia" w:hAnsiTheme="minorEastAsia"/>
        </w:rPr>
      </w:pPr>
      <w:r w:rsidRPr="00B040BD">
        <w:rPr>
          <w:rFonts w:asciiTheme="minorEastAsia" w:hAnsiTheme="minorEastAsia" w:hint="eastAsia"/>
        </w:rPr>
        <w:t>平成28 年生活のしづらさなどに関する調査（全国在宅障害児・者等実態調査）結果の概要</w:t>
      </w:r>
    </w:p>
    <w:p w:rsidR="00B040BD" w:rsidRPr="00B040BD" w:rsidRDefault="00B040BD" w:rsidP="00B040BD">
      <w:pPr>
        <w:tabs>
          <w:tab w:val="left" w:pos="1203"/>
        </w:tabs>
        <w:rPr>
          <w:rFonts w:asciiTheme="minorEastAsia" w:hAnsiTheme="minorEastAsia"/>
        </w:rPr>
      </w:pPr>
      <w:r w:rsidRPr="00B040BD">
        <w:rPr>
          <w:rFonts w:asciiTheme="minorEastAsia" w:hAnsiTheme="minorEastAsia" w:hint="eastAsia"/>
        </w:rPr>
        <w:t>平成30 年4 月9 日</w:t>
      </w:r>
    </w:p>
    <w:p w:rsidR="00B040BD" w:rsidRDefault="00B040BD" w:rsidP="00B040BD">
      <w:pPr>
        <w:tabs>
          <w:tab w:val="left" w:pos="1203"/>
        </w:tabs>
        <w:rPr>
          <w:rFonts w:asciiTheme="minorEastAsia" w:hAnsiTheme="minorEastAsia"/>
        </w:rPr>
      </w:pPr>
      <w:r w:rsidRPr="00B040BD">
        <w:rPr>
          <w:rFonts w:asciiTheme="minorEastAsia" w:hAnsiTheme="minorEastAsia" w:hint="eastAsia"/>
        </w:rPr>
        <w:t>厚生労働省社会・援護局障害保健福祉部 企画課</w:t>
      </w:r>
    </w:p>
    <w:p w:rsidR="00B040BD" w:rsidRDefault="00B040BD" w:rsidP="00B040BD">
      <w:pPr>
        <w:tabs>
          <w:tab w:val="left" w:pos="1203"/>
        </w:tabs>
        <w:rPr>
          <w:rFonts w:asciiTheme="minorEastAsia" w:hAnsiTheme="minorEastAsia"/>
        </w:rPr>
      </w:pPr>
    </w:p>
    <w:p w:rsidR="00B040BD" w:rsidRPr="00B040BD" w:rsidRDefault="00B040BD" w:rsidP="00B040BD">
      <w:pPr>
        <w:tabs>
          <w:tab w:val="left" w:pos="1203"/>
        </w:tabs>
        <w:rPr>
          <w:rFonts w:asciiTheme="minorEastAsia" w:hAnsiTheme="minorEastAsia"/>
        </w:rPr>
      </w:pPr>
      <w:r w:rsidRPr="00B040BD">
        <w:rPr>
          <w:rFonts w:asciiTheme="minorEastAsia" w:hAnsiTheme="minorEastAsia" w:hint="eastAsia"/>
        </w:rPr>
        <w:t>Ⅰ 調査の概要</w:t>
      </w:r>
    </w:p>
    <w:p w:rsidR="00B040BD" w:rsidRPr="00B040BD" w:rsidRDefault="00B040BD" w:rsidP="005B7904">
      <w:pPr>
        <w:tabs>
          <w:tab w:val="left" w:pos="1203"/>
        </w:tabs>
        <w:rPr>
          <w:rFonts w:asciiTheme="minorEastAsia" w:hAnsiTheme="minorEastAsia"/>
        </w:rPr>
      </w:pPr>
      <w:r w:rsidRPr="00B040BD">
        <w:rPr>
          <w:rFonts w:asciiTheme="minorEastAsia" w:hAnsiTheme="minorEastAsia" w:hint="eastAsia"/>
        </w:rPr>
        <w:t>障害者施策の推進に向けた検討の基礎資料とするため、在宅の障害児・者等（難病等患者やこれまでの法制度では支援の対象とならない方を含む。）の生活実態とニーズを把握することを目的とする。</w:t>
      </w:r>
    </w:p>
    <w:p w:rsidR="00B040BD" w:rsidRDefault="00B040BD" w:rsidP="00B040BD">
      <w:pPr>
        <w:tabs>
          <w:tab w:val="left" w:pos="1203"/>
        </w:tabs>
        <w:rPr>
          <w:rFonts w:asciiTheme="minorEastAsia" w:hAnsiTheme="minorEastAsia"/>
        </w:rPr>
      </w:pPr>
      <w:r w:rsidRPr="00B040BD">
        <w:rPr>
          <w:rFonts w:asciiTheme="minorEastAsia" w:hAnsiTheme="minorEastAsia" w:hint="eastAsia"/>
        </w:rPr>
        <w:t>（１）調査の時期 平成28 年12 月１日現在</w:t>
      </w:r>
    </w:p>
    <w:p w:rsidR="00B040BD" w:rsidRPr="00B040BD" w:rsidRDefault="00B040BD" w:rsidP="00B040BD">
      <w:pPr>
        <w:tabs>
          <w:tab w:val="left" w:pos="1203"/>
        </w:tabs>
        <w:rPr>
          <w:rFonts w:asciiTheme="minorEastAsia" w:hAnsiTheme="minorEastAsia"/>
        </w:rPr>
      </w:pPr>
    </w:p>
    <w:p w:rsidR="00B040BD" w:rsidRPr="00B040BD" w:rsidRDefault="00B040BD" w:rsidP="005B7904">
      <w:pPr>
        <w:tabs>
          <w:tab w:val="left" w:pos="1203"/>
        </w:tabs>
        <w:rPr>
          <w:rFonts w:asciiTheme="minorEastAsia" w:hAnsiTheme="minorEastAsia"/>
        </w:rPr>
      </w:pPr>
      <w:r w:rsidRPr="00B040BD">
        <w:rPr>
          <w:rFonts w:asciiTheme="minorEastAsia" w:hAnsiTheme="minorEastAsia" w:hint="eastAsia"/>
        </w:rPr>
        <w:t>（２）調査の対象 全国約2,400 の国勢調査の調査区※１に居住する在宅の障害児・者等（障害者手帳所持者※２、医師から難病と診断された者、長引く病気やけが等により生活のしづらさがある者※３）を対象とした。</w:t>
      </w:r>
    </w:p>
    <w:p w:rsidR="00B040BD" w:rsidRPr="00B040BD" w:rsidRDefault="00B040BD" w:rsidP="005B7904">
      <w:pPr>
        <w:tabs>
          <w:tab w:val="left" w:pos="1203"/>
        </w:tabs>
        <w:rPr>
          <w:rFonts w:asciiTheme="minorEastAsia" w:hAnsiTheme="minorEastAsia"/>
        </w:rPr>
      </w:pPr>
      <w:r w:rsidRPr="00B040BD">
        <w:rPr>
          <w:rFonts w:asciiTheme="minorEastAsia" w:hAnsiTheme="minorEastAsia" w:hint="eastAsia"/>
        </w:rPr>
        <w:t>調査票配布数12,601 人、調査票回収数7,179 人（回収率57.0％)、有効回答数6,175 人であった。</w:t>
      </w:r>
    </w:p>
    <w:p w:rsidR="00B040BD" w:rsidRPr="00B040BD" w:rsidRDefault="00B040BD" w:rsidP="00B040BD">
      <w:pPr>
        <w:tabs>
          <w:tab w:val="left" w:pos="1203"/>
        </w:tabs>
        <w:rPr>
          <w:rFonts w:asciiTheme="minorEastAsia" w:hAnsiTheme="minorEastAsia"/>
        </w:rPr>
      </w:pPr>
      <w:r w:rsidRPr="00B040BD">
        <w:rPr>
          <w:rFonts w:asciiTheme="minorEastAsia" w:hAnsiTheme="minorEastAsia" w:hint="eastAsia"/>
        </w:rPr>
        <w:t>※１ 鳥取県倉吉市は鳥取県中部地震の影響により、調査を実施していない。</w:t>
      </w:r>
    </w:p>
    <w:p w:rsidR="00B040BD" w:rsidRPr="00B040BD" w:rsidRDefault="00B040BD" w:rsidP="00B040BD">
      <w:pPr>
        <w:tabs>
          <w:tab w:val="left" w:pos="1203"/>
        </w:tabs>
        <w:rPr>
          <w:rFonts w:asciiTheme="minorEastAsia" w:hAnsiTheme="minorEastAsia"/>
        </w:rPr>
      </w:pPr>
      <w:r w:rsidRPr="00B040BD">
        <w:rPr>
          <w:rFonts w:asciiTheme="minorEastAsia" w:hAnsiTheme="minorEastAsia" w:hint="eastAsia"/>
        </w:rPr>
        <w:t>※２ 身体障害者手帳、療育手帳または精神障害者保健福祉手帳</w:t>
      </w:r>
    </w:p>
    <w:p w:rsidR="00B040BD" w:rsidRDefault="00B040BD" w:rsidP="00B040BD">
      <w:pPr>
        <w:tabs>
          <w:tab w:val="left" w:pos="1203"/>
        </w:tabs>
        <w:rPr>
          <w:rFonts w:asciiTheme="minorEastAsia" w:hAnsiTheme="minorEastAsia"/>
        </w:rPr>
      </w:pPr>
      <w:r w:rsidRPr="00B040BD">
        <w:rPr>
          <w:rFonts w:asciiTheme="minorEastAsia" w:hAnsiTheme="minorEastAsia" w:hint="eastAsia"/>
        </w:rPr>
        <w:lastRenderedPageBreak/>
        <w:t>※３ 本人またはその家族等から「眼鏡などを使っても見えにくい」「音や声が聞こえにくい」「歩いたり階段を上り下りすることが難しい」「思い出すことや集中することに困難を伴う」などの回答があった者。</w:t>
      </w:r>
    </w:p>
    <w:p w:rsidR="00B040BD" w:rsidRPr="00B040BD" w:rsidRDefault="00B040BD" w:rsidP="00B040BD">
      <w:pPr>
        <w:tabs>
          <w:tab w:val="left" w:pos="1203"/>
        </w:tabs>
        <w:rPr>
          <w:rFonts w:asciiTheme="minorEastAsia" w:hAnsiTheme="minorEastAsia"/>
        </w:rPr>
      </w:pPr>
    </w:p>
    <w:p w:rsidR="00B040BD" w:rsidRPr="00B040BD" w:rsidRDefault="00B040BD" w:rsidP="005B7904">
      <w:pPr>
        <w:tabs>
          <w:tab w:val="left" w:pos="1203"/>
        </w:tabs>
        <w:rPr>
          <w:rFonts w:asciiTheme="minorEastAsia" w:hAnsiTheme="minorEastAsia"/>
        </w:rPr>
      </w:pPr>
      <w:r w:rsidRPr="00B040BD">
        <w:rPr>
          <w:rFonts w:asciiTheme="minorEastAsia" w:hAnsiTheme="minorEastAsia" w:hint="eastAsia"/>
        </w:rPr>
        <w:t>（３）調査方法 調査員が調査区内の世帯を訪問し、調査趣旨等を説明の上、調査対象者の有無を確認。</w:t>
      </w:r>
    </w:p>
    <w:p w:rsidR="00B040BD" w:rsidRDefault="00B040BD" w:rsidP="005B7904">
      <w:pPr>
        <w:tabs>
          <w:tab w:val="left" w:pos="1203"/>
        </w:tabs>
        <w:rPr>
          <w:rFonts w:asciiTheme="minorEastAsia" w:hAnsiTheme="minorEastAsia"/>
        </w:rPr>
      </w:pPr>
      <w:r w:rsidRPr="00B040BD">
        <w:rPr>
          <w:rFonts w:asciiTheme="minorEastAsia" w:hAnsiTheme="minorEastAsia" w:hint="eastAsia"/>
        </w:rPr>
        <w:t>調査対象者がいる場合は、本人またはその家族などに調査票を手渡し、記入と郵送による返送を依頼した上で、返送されてきた調査票の内容を集計。</w:t>
      </w:r>
    </w:p>
    <w:p w:rsidR="00B040BD" w:rsidRPr="00B040BD" w:rsidRDefault="00B040BD" w:rsidP="00B040BD">
      <w:pPr>
        <w:tabs>
          <w:tab w:val="left" w:pos="1203"/>
        </w:tabs>
        <w:ind w:leftChars="200" w:left="420" w:firstLineChars="100" w:firstLine="210"/>
        <w:rPr>
          <w:rFonts w:asciiTheme="minorEastAsia" w:hAnsiTheme="minorEastAsia"/>
        </w:rPr>
      </w:pPr>
    </w:p>
    <w:p w:rsidR="00B040BD" w:rsidRDefault="00B040BD" w:rsidP="005B7904">
      <w:pPr>
        <w:tabs>
          <w:tab w:val="left" w:pos="1203"/>
        </w:tabs>
        <w:rPr>
          <w:rFonts w:asciiTheme="minorEastAsia" w:hAnsiTheme="minorEastAsia"/>
        </w:rPr>
      </w:pPr>
      <w:r w:rsidRPr="00B040BD">
        <w:rPr>
          <w:rFonts w:asciiTheme="minorEastAsia" w:hAnsiTheme="minorEastAsia" w:hint="eastAsia"/>
        </w:rPr>
        <w:t>（４）推計方法 推計値については、全国推計人口（平成28 年10 月１日現在）に、この調査の調査対象地区の世帯人員数に占める調査対象者の割合（約6.1％（＝調査地区内の調査対象者の出現率））と、調査票が回収されたもののうち回答があった者の数に占める各項目の回答数の割合を掛けて算出。</w:t>
      </w:r>
    </w:p>
    <w:p w:rsidR="00B040BD" w:rsidRPr="00B040BD" w:rsidRDefault="00B040BD" w:rsidP="00B040BD">
      <w:pPr>
        <w:tabs>
          <w:tab w:val="left" w:pos="1203"/>
        </w:tabs>
        <w:ind w:left="420" w:hangingChars="200" w:hanging="420"/>
        <w:rPr>
          <w:rFonts w:asciiTheme="minorEastAsia" w:hAnsiTheme="minorEastAsia"/>
        </w:rPr>
      </w:pPr>
    </w:p>
    <w:p w:rsidR="00B040BD" w:rsidRPr="00B040BD" w:rsidRDefault="00B040BD" w:rsidP="00B040BD">
      <w:pPr>
        <w:tabs>
          <w:tab w:val="left" w:pos="1203"/>
        </w:tabs>
        <w:rPr>
          <w:rFonts w:asciiTheme="minorEastAsia" w:hAnsiTheme="minorEastAsia"/>
        </w:rPr>
      </w:pPr>
      <w:r w:rsidRPr="00B040BD">
        <w:rPr>
          <w:rFonts w:asciiTheme="minorEastAsia" w:hAnsiTheme="minorEastAsia" w:hint="eastAsia"/>
        </w:rPr>
        <w:t>Ⅱ 調査結果の概要</w:t>
      </w:r>
    </w:p>
    <w:p w:rsidR="00B040BD" w:rsidRDefault="00B040BD" w:rsidP="00B040BD">
      <w:pPr>
        <w:tabs>
          <w:tab w:val="left" w:pos="1203"/>
        </w:tabs>
        <w:ind w:left="210" w:hangingChars="100" w:hanging="210"/>
        <w:rPr>
          <w:rFonts w:asciiTheme="minorEastAsia" w:hAnsiTheme="minorEastAsia"/>
        </w:rPr>
      </w:pPr>
      <w:r w:rsidRPr="00B040BD">
        <w:rPr>
          <w:rFonts w:asciiTheme="minorEastAsia" w:hAnsiTheme="minorEastAsia" w:hint="eastAsia"/>
        </w:rPr>
        <w:t>※ 推計値は100 の位を、構成割合は小数点以下第２位を、それぞれ四捨五入しているため、必ずしも総数と一致しないものがある。</w:t>
      </w:r>
    </w:p>
    <w:p w:rsidR="00B040BD" w:rsidRDefault="00B040BD" w:rsidP="00B040BD">
      <w:pPr>
        <w:tabs>
          <w:tab w:val="left" w:pos="1203"/>
        </w:tabs>
        <w:ind w:left="210" w:hangingChars="100" w:hanging="210"/>
        <w:rPr>
          <w:rFonts w:asciiTheme="minorEastAsia" w:hAnsiTheme="minorEastAsia"/>
        </w:rPr>
      </w:pPr>
    </w:p>
    <w:p w:rsidR="005B7904" w:rsidRDefault="005B7904" w:rsidP="00B040BD">
      <w:pPr>
        <w:tabs>
          <w:tab w:val="left" w:pos="1203"/>
        </w:tabs>
        <w:ind w:left="210" w:hangingChars="100" w:hanging="210"/>
        <w:rPr>
          <w:rFonts w:asciiTheme="minorEastAsia" w:hAnsiTheme="minorEastAsia" w:hint="eastAsia"/>
        </w:rPr>
      </w:pPr>
    </w:p>
    <w:p w:rsidR="00B040BD" w:rsidRDefault="00B040BD" w:rsidP="00B040BD">
      <w:pPr>
        <w:tabs>
          <w:tab w:val="left" w:pos="1203"/>
        </w:tabs>
        <w:ind w:left="210" w:hangingChars="100" w:hanging="210"/>
        <w:rPr>
          <w:rFonts w:asciiTheme="minorEastAsia" w:hAnsiTheme="minorEastAsia"/>
        </w:rPr>
      </w:pPr>
      <w:r>
        <w:rPr>
          <w:rFonts w:asciiTheme="minorEastAsia" w:hAnsiTheme="minorEastAsia" w:hint="eastAsia"/>
        </w:rPr>
        <w:t>P３</w:t>
      </w:r>
    </w:p>
    <w:p w:rsidR="00B040BD" w:rsidRPr="00B040BD" w:rsidRDefault="00B040BD" w:rsidP="00B040BD">
      <w:pPr>
        <w:tabs>
          <w:tab w:val="left" w:pos="1203"/>
        </w:tabs>
        <w:ind w:left="210" w:hangingChars="100" w:hanging="210"/>
        <w:rPr>
          <w:rFonts w:asciiTheme="minorEastAsia" w:hAnsiTheme="minorEastAsia"/>
        </w:rPr>
      </w:pPr>
      <w:r w:rsidRPr="00B040BD">
        <w:rPr>
          <w:rFonts w:asciiTheme="minorEastAsia" w:hAnsiTheme="minorEastAsia" w:hint="eastAsia"/>
        </w:rPr>
        <w:t>１ 障害者手帳所持者数等（推計値）</w:t>
      </w:r>
    </w:p>
    <w:p w:rsidR="00B040BD" w:rsidRPr="00B040BD" w:rsidRDefault="00B040BD" w:rsidP="005B7904">
      <w:pPr>
        <w:tabs>
          <w:tab w:val="left" w:pos="1203"/>
        </w:tabs>
        <w:rPr>
          <w:rFonts w:asciiTheme="minorEastAsia" w:hAnsiTheme="minorEastAsia"/>
        </w:rPr>
      </w:pPr>
      <w:r w:rsidRPr="00B040BD">
        <w:rPr>
          <w:rFonts w:asciiTheme="minorEastAsia" w:hAnsiTheme="minorEastAsia" w:hint="eastAsia"/>
        </w:rPr>
        <w:t>今回の調査結果によると、障害者手帳所持者数は、5,594 千人と推計される。</w:t>
      </w:r>
    </w:p>
    <w:p w:rsidR="00B040BD" w:rsidRDefault="00B040BD" w:rsidP="00B040BD">
      <w:pPr>
        <w:tabs>
          <w:tab w:val="left" w:pos="1203"/>
        </w:tabs>
        <w:rPr>
          <w:rFonts w:asciiTheme="minorEastAsia" w:hAnsiTheme="minorEastAsia"/>
        </w:rPr>
      </w:pPr>
      <w:r w:rsidRPr="00B040BD">
        <w:rPr>
          <w:rFonts w:asciiTheme="minorEastAsia" w:hAnsiTheme="minorEastAsia" w:hint="eastAsia"/>
        </w:rPr>
        <w:t>このうち、身体障害者手帳が4,287 千人、療育手帳が962 千人、精神障害者保健福祉手帳が841 千人となっている。</w:t>
      </w:r>
    </w:p>
    <w:p w:rsidR="00B040BD" w:rsidRPr="00B040BD" w:rsidRDefault="00B040BD" w:rsidP="00B040BD">
      <w:pPr>
        <w:tabs>
          <w:tab w:val="left" w:pos="1203"/>
        </w:tabs>
        <w:rPr>
          <w:rFonts w:asciiTheme="minorEastAsia" w:hAnsiTheme="minorEastAsia"/>
        </w:rPr>
      </w:pPr>
    </w:p>
    <w:p w:rsidR="00B040BD" w:rsidRPr="00B040BD" w:rsidRDefault="00B040BD" w:rsidP="00B040BD">
      <w:pPr>
        <w:tabs>
          <w:tab w:val="left" w:pos="1203"/>
        </w:tabs>
        <w:ind w:left="210" w:hangingChars="100" w:hanging="210"/>
        <w:rPr>
          <w:rFonts w:asciiTheme="minorEastAsia" w:hAnsiTheme="minorEastAsia"/>
        </w:rPr>
      </w:pPr>
      <w:r w:rsidRPr="00B040BD">
        <w:rPr>
          <w:rFonts w:asciiTheme="minorEastAsia" w:hAnsiTheme="minorEastAsia" w:hint="eastAsia"/>
        </w:rPr>
        <w:t>表１ 障害の種類別にみた障害者手帳所持者数等</w:t>
      </w:r>
    </w:p>
    <w:p w:rsidR="00B040BD" w:rsidRDefault="00B040BD" w:rsidP="00B040BD">
      <w:pPr>
        <w:tabs>
          <w:tab w:val="left" w:pos="1203"/>
        </w:tabs>
        <w:ind w:left="210" w:hangingChars="100" w:hanging="210"/>
        <w:rPr>
          <w:rFonts w:asciiTheme="minorEastAsia" w:hAnsiTheme="minorEastAsia"/>
        </w:rPr>
      </w:pPr>
      <w:r w:rsidRPr="00B040BD">
        <w:rPr>
          <w:rFonts w:asciiTheme="minorEastAsia" w:hAnsiTheme="minorEastAsia" w:hint="eastAsia"/>
        </w:rPr>
        <w:t>（単位：千人）</w:t>
      </w:r>
    </w:p>
    <w:p w:rsidR="00E42B12" w:rsidRDefault="00E42B12" w:rsidP="00E42B12">
      <w:pPr>
        <w:tabs>
          <w:tab w:val="left" w:pos="1203"/>
        </w:tabs>
        <w:rPr>
          <w:rFonts w:asciiTheme="minorEastAsia" w:hAnsiTheme="minorEastAsia"/>
        </w:rPr>
      </w:pPr>
      <w:r>
        <w:rPr>
          <w:rFonts w:asciiTheme="minorEastAsia" w:hAnsiTheme="minorEastAsia" w:hint="eastAsia"/>
        </w:rPr>
        <w:t>○</w:t>
      </w:r>
      <w:r w:rsidR="00B040BD" w:rsidRPr="00B040BD">
        <w:rPr>
          <w:rFonts w:asciiTheme="minorEastAsia" w:hAnsiTheme="minorEastAsia" w:hint="eastAsia"/>
        </w:rPr>
        <w:t>障害者手帳所持者</w:t>
      </w:r>
    </w:p>
    <w:p w:rsidR="00E42B12" w:rsidRDefault="00E42B12" w:rsidP="00E42B12">
      <w:pPr>
        <w:tabs>
          <w:tab w:val="left" w:pos="1203"/>
        </w:tabs>
        <w:rPr>
          <w:rFonts w:asciiTheme="minorEastAsia" w:hAnsiTheme="minorEastAsia"/>
        </w:rPr>
      </w:pPr>
      <w:r>
        <w:rPr>
          <w:rFonts w:asciiTheme="minorEastAsia" w:hAnsiTheme="minorEastAsia"/>
        </w:rPr>
        <w:t xml:space="preserve">　</w:t>
      </w:r>
      <w:r>
        <w:rPr>
          <w:rFonts w:asciiTheme="minorEastAsia" w:hAnsiTheme="minorEastAsia" w:hint="eastAsia"/>
        </w:rPr>
        <w:t xml:space="preserve">　総数</w:t>
      </w:r>
      <w:r w:rsidR="00B040BD" w:rsidRPr="00B040BD">
        <w:rPr>
          <w:rFonts w:asciiTheme="minorEastAsia" w:hAnsiTheme="minorEastAsia" w:hint="eastAsia"/>
        </w:rPr>
        <w:t xml:space="preserve"> </w:t>
      </w:r>
      <w:r>
        <w:rPr>
          <w:rFonts w:asciiTheme="minorEastAsia" w:hAnsiTheme="minorEastAsia" w:hint="eastAsia"/>
        </w:rPr>
        <w:t>平成２８年：</w:t>
      </w:r>
      <w:r w:rsidRPr="00E42B12">
        <w:rPr>
          <w:rFonts w:asciiTheme="minorEastAsia" w:hAnsiTheme="minorEastAsia"/>
        </w:rPr>
        <w:t>5,594</w:t>
      </w:r>
      <w:r w:rsidRPr="00E42B12">
        <w:rPr>
          <w:rFonts w:asciiTheme="minorEastAsia" w:hAnsiTheme="minorEastAsia" w:hint="eastAsia"/>
        </w:rPr>
        <w:t xml:space="preserve">　</w:t>
      </w:r>
      <w:r>
        <w:rPr>
          <w:rFonts w:asciiTheme="minorEastAsia" w:hAnsiTheme="minorEastAsia" w:hint="eastAsia"/>
        </w:rPr>
        <w:t>平成２３年：</w:t>
      </w:r>
      <w:r w:rsidRPr="00E42B12">
        <w:rPr>
          <w:rFonts w:asciiTheme="minorEastAsia" w:hAnsiTheme="minorEastAsia"/>
        </w:rPr>
        <w:t>4,792</w:t>
      </w:r>
      <w:r>
        <w:rPr>
          <w:rFonts w:asciiTheme="minorEastAsia" w:hAnsiTheme="minorEastAsia" w:hint="eastAsia"/>
        </w:rPr>
        <w:t xml:space="preserve">　</w:t>
      </w:r>
      <w:r w:rsidRPr="00E42B12">
        <w:rPr>
          <w:rFonts w:asciiTheme="minorEastAsia" w:hAnsiTheme="minorEastAsia" w:hint="eastAsia"/>
        </w:rPr>
        <w:t>対前回比（％）</w:t>
      </w:r>
      <w:r>
        <w:rPr>
          <w:rFonts w:asciiTheme="minorEastAsia" w:hAnsiTheme="minorEastAsia" w:hint="eastAsia"/>
        </w:rPr>
        <w:t>：</w:t>
      </w:r>
      <w:r w:rsidRPr="00E42B12">
        <w:rPr>
          <w:rFonts w:asciiTheme="minorEastAsia" w:hAnsiTheme="minorEastAsia"/>
        </w:rPr>
        <w:t>116.7</w:t>
      </w:r>
    </w:p>
    <w:p w:rsidR="00B040BD" w:rsidRDefault="00E42B12" w:rsidP="00E42B12">
      <w:pPr>
        <w:tabs>
          <w:tab w:val="left" w:pos="1203"/>
        </w:tabs>
        <w:ind w:firstLineChars="100" w:firstLine="210"/>
        <w:rPr>
          <w:rFonts w:asciiTheme="minorEastAsia" w:hAnsiTheme="minorEastAsia"/>
        </w:rPr>
      </w:pPr>
      <w:r>
        <w:rPr>
          <w:rFonts w:asciiTheme="minorEastAsia" w:hAnsiTheme="minorEastAsia" w:hint="eastAsia"/>
        </w:rPr>
        <w:t>・</w:t>
      </w:r>
      <w:r w:rsidR="00B040BD" w:rsidRPr="00B040BD">
        <w:rPr>
          <w:rFonts w:asciiTheme="minorEastAsia" w:hAnsiTheme="minorEastAsia" w:hint="eastAsia"/>
        </w:rPr>
        <w:t>障害者手帳の種類（複数回答）</w:t>
      </w:r>
    </w:p>
    <w:p w:rsidR="00E42B12" w:rsidRDefault="00E42B12" w:rsidP="00E42B12">
      <w:pPr>
        <w:tabs>
          <w:tab w:val="left" w:pos="1203"/>
        </w:tabs>
        <w:rPr>
          <w:rFonts w:asciiTheme="minorEastAsia" w:hAnsiTheme="minorEastAsia"/>
        </w:rPr>
      </w:pPr>
      <w:r>
        <w:rPr>
          <w:rFonts w:asciiTheme="minorEastAsia" w:hAnsiTheme="minorEastAsia" w:hint="eastAsia"/>
        </w:rPr>
        <w:t xml:space="preserve">　　</w:t>
      </w:r>
      <w:r w:rsidRPr="00E42B12">
        <w:rPr>
          <w:rFonts w:asciiTheme="minorEastAsia" w:hAnsiTheme="minorEastAsia" w:hint="eastAsia"/>
        </w:rPr>
        <w:t>身体障害者手帳</w:t>
      </w:r>
      <w:r>
        <w:rPr>
          <w:rFonts w:asciiTheme="minorEastAsia" w:hAnsiTheme="minorEastAsia" w:hint="eastAsia"/>
        </w:rPr>
        <w:t xml:space="preserve">　平成２８年：</w:t>
      </w:r>
      <w:r w:rsidRPr="00E42B12">
        <w:rPr>
          <w:rFonts w:asciiTheme="minorEastAsia" w:hAnsiTheme="minorEastAsia" w:hint="eastAsia"/>
        </w:rPr>
        <w:t>4,287</w:t>
      </w:r>
      <w:r>
        <w:rPr>
          <w:rFonts w:asciiTheme="minorEastAsia" w:hAnsiTheme="minorEastAsia" w:hint="eastAsia"/>
        </w:rPr>
        <w:t xml:space="preserve">　平成２３年：</w:t>
      </w:r>
      <w:r w:rsidRPr="00E42B12">
        <w:rPr>
          <w:rFonts w:asciiTheme="minorEastAsia" w:hAnsiTheme="minorEastAsia" w:hint="eastAsia"/>
        </w:rPr>
        <w:t>3,864</w:t>
      </w:r>
      <w:r>
        <w:rPr>
          <w:rFonts w:asciiTheme="minorEastAsia" w:hAnsiTheme="minorEastAsia" w:hint="eastAsia"/>
        </w:rPr>
        <w:t xml:space="preserve">　</w:t>
      </w:r>
      <w:r w:rsidRPr="00E42B12">
        <w:rPr>
          <w:rFonts w:asciiTheme="minorEastAsia" w:hAnsiTheme="minorEastAsia" w:hint="eastAsia"/>
        </w:rPr>
        <w:t>対前回比（％）：110.9</w:t>
      </w:r>
    </w:p>
    <w:p w:rsidR="00E42B12" w:rsidRDefault="00E42B12" w:rsidP="00E42B12">
      <w:pPr>
        <w:tabs>
          <w:tab w:val="left" w:pos="1203"/>
        </w:tabs>
        <w:rPr>
          <w:rFonts w:asciiTheme="minorEastAsia" w:hAnsiTheme="minorEastAsia"/>
        </w:rPr>
      </w:pPr>
      <w:r>
        <w:rPr>
          <w:rFonts w:asciiTheme="minorEastAsia" w:hAnsiTheme="minorEastAsia" w:hint="eastAsia"/>
        </w:rPr>
        <w:t xml:space="preserve">　　療育手帳　平成２８年：962　平成２３年：622　対前回比（％）：154.7</w:t>
      </w:r>
    </w:p>
    <w:p w:rsidR="00E42B12" w:rsidRDefault="00E42B12" w:rsidP="00E42B12">
      <w:pPr>
        <w:tabs>
          <w:tab w:val="left" w:pos="1203"/>
        </w:tabs>
        <w:rPr>
          <w:rFonts w:asciiTheme="minorEastAsia" w:hAnsiTheme="minorEastAsia"/>
        </w:rPr>
      </w:pPr>
      <w:r>
        <w:rPr>
          <w:rFonts w:asciiTheme="minorEastAsia" w:hAnsiTheme="minorEastAsia" w:hint="eastAsia"/>
        </w:rPr>
        <w:t xml:space="preserve">　　</w:t>
      </w:r>
      <w:r w:rsidRPr="00E42B12">
        <w:rPr>
          <w:rFonts w:asciiTheme="minorEastAsia" w:hAnsiTheme="minorEastAsia" w:hint="eastAsia"/>
        </w:rPr>
        <w:t>精神障害者保健福祉手帳</w:t>
      </w:r>
      <w:r>
        <w:rPr>
          <w:rFonts w:asciiTheme="minorEastAsia" w:hAnsiTheme="minorEastAsia" w:hint="eastAsia"/>
        </w:rPr>
        <w:t xml:space="preserve">　平成２８年：841　平成２３年：568　対前回比（％）：148.1</w:t>
      </w:r>
    </w:p>
    <w:p w:rsidR="00E42B12" w:rsidRDefault="00E42B12" w:rsidP="00E42B12">
      <w:pPr>
        <w:tabs>
          <w:tab w:val="left" w:pos="1203"/>
        </w:tabs>
        <w:rPr>
          <w:rFonts w:asciiTheme="minorEastAsia" w:hAnsiTheme="minorEastAsia"/>
        </w:rPr>
      </w:pPr>
      <w:r>
        <w:rPr>
          <w:rFonts w:asciiTheme="minorEastAsia" w:hAnsiTheme="minorEastAsia" w:hint="eastAsia"/>
        </w:rPr>
        <w:t>○障害者手帳非所持者</w:t>
      </w:r>
    </w:p>
    <w:p w:rsidR="00E42B12" w:rsidRDefault="00E42B12" w:rsidP="00E42B12">
      <w:pPr>
        <w:tabs>
          <w:tab w:val="left" w:pos="1203"/>
        </w:tabs>
        <w:rPr>
          <w:rFonts w:asciiTheme="minorEastAsia" w:hAnsiTheme="minorEastAsia"/>
        </w:rPr>
      </w:pPr>
      <w:r>
        <w:rPr>
          <w:rFonts w:asciiTheme="minorEastAsia" w:hAnsiTheme="minorEastAsia" w:hint="eastAsia"/>
        </w:rPr>
        <w:t xml:space="preserve">　・自立</w:t>
      </w:r>
      <w:r w:rsidRPr="00E42B12">
        <w:rPr>
          <w:rFonts w:asciiTheme="minorEastAsia" w:hAnsiTheme="minorEastAsia" w:hint="eastAsia"/>
        </w:rPr>
        <w:t>支援給付等を</w:t>
      </w:r>
      <w:r>
        <w:rPr>
          <w:rFonts w:asciiTheme="minorEastAsia" w:hAnsiTheme="minorEastAsia" w:hint="eastAsia"/>
        </w:rPr>
        <w:t>受け</w:t>
      </w:r>
      <w:r w:rsidRPr="00E42B12">
        <w:rPr>
          <w:rFonts w:asciiTheme="minorEastAsia" w:hAnsiTheme="minorEastAsia" w:hint="eastAsia"/>
        </w:rPr>
        <w:t>ている者※１</w:t>
      </w:r>
    </w:p>
    <w:p w:rsidR="00E42B12" w:rsidRDefault="00E42B12" w:rsidP="00E42B12">
      <w:pPr>
        <w:tabs>
          <w:tab w:val="left" w:pos="1203"/>
        </w:tabs>
        <w:rPr>
          <w:rFonts w:asciiTheme="minorEastAsia" w:hAnsiTheme="minorEastAsia"/>
        </w:rPr>
      </w:pPr>
      <w:r>
        <w:rPr>
          <w:rFonts w:asciiTheme="minorEastAsia" w:hAnsiTheme="minorEastAsia" w:hint="eastAsia"/>
        </w:rPr>
        <w:t xml:space="preserve">　　　平成２８年：338　平成２３年：320　対前回比（％）：105.6</w:t>
      </w:r>
    </w:p>
    <w:p w:rsidR="00E42B12" w:rsidRDefault="00E42B12" w:rsidP="00E42B12">
      <w:pPr>
        <w:tabs>
          <w:tab w:val="left" w:pos="1203"/>
        </w:tabs>
        <w:rPr>
          <w:rFonts w:asciiTheme="minorEastAsia" w:hAnsiTheme="minorEastAsia"/>
        </w:rPr>
      </w:pPr>
      <w:r>
        <w:rPr>
          <w:rFonts w:asciiTheme="minorEastAsia" w:hAnsiTheme="minorEastAsia" w:hint="eastAsia"/>
        </w:rPr>
        <w:lastRenderedPageBreak/>
        <w:t>・</w:t>
      </w:r>
      <w:r w:rsidRPr="00E42B12">
        <w:rPr>
          <w:rFonts w:asciiTheme="minorEastAsia" w:hAnsiTheme="minorEastAsia" w:hint="eastAsia"/>
        </w:rPr>
        <w:t>自立支援給付等を受けていない者</w:t>
      </w:r>
    </w:p>
    <w:p w:rsidR="00E42B12" w:rsidRDefault="00E42B12" w:rsidP="00E42B12">
      <w:pPr>
        <w:tabs>
          <w:tab w:val="left" w:pos="1203"/>
        </w:tabs>
        <w:rPr>
          <w:rFonts w:asciiTheme="minorEastAsia" w:hAnsiTheme="minorEastAsia"/>
        </w:rPr>
      </w:pPr>
      <w:r w:rsidRPr="00E42B12">
        <w:rPr>
          <w:rFonts w:asciiTheme="minorEastAsia" w:hAnsiTheme="minorEastAsia" w:hint="eastAsia"/>
        </w:rPr>
        <w:t>平成２８年：</w:t>
      </w:r>
      <w:r>
        <w:rPr>
          <w:rFonts w:asciiTheme="minorEastAsia" w:hAnsiTheme="minorEastAsia"/>
        </w:rPr>
        <w:t>1,845</w:t>
      </w:r>
      <w:r w:rsidRPr="00E42B12">
        <w:rPr>
          <w:rFonts w:asciiTheme="minorEastAsia" w:hAnsiTheme="minorEastAsia" w:hint="eastAsia"/>
        </w:rPr>
        <w:t xml:space="preserve">　平成２３年：</w:t>
      </w:r>
      <w:r>
        <w:rPr>
          <w:rFonts w:asciiTheme="minorEastAsia" w:hAnsiTheme="minorEastAsia" w:hint="eastAsia"/>
        </w:rPr>
        <w:t>1,888</w:t>
      </w:r>
      <w:r w:rsidRPr="00E42B12">
        <w:rPr>
          <w:rFonts w:asciiTheme="minorEastAsia" w:hAnsiTheme="minorEastAsia" w:hint="eastAsia"/>
        </w:rPr>
        <w:t xml:space="preserve">　対前回比（％）：</w:t>
      </w:r>
      <w:r>
        <w:rPr>
          <w:rFonts w:asciiTheme="minorEastAsia" w:hAnsiTheme="minorEastAsia" w:hint="eastAsia"/>
        </w:rPr>
        <w:t>97.7</w:t>
      </w:r>
    </w:p>
    <w:p w:rsidR="00E42B12" w:rsidRDefault="00E42B12" w:rsidP="00E42B12">
      <w:pPr>
        <w:tabs>
          <w:tab w:val="left" w:pos="1203"/>
        </w:tabs>
        <w:rPr>
          <w:rFonts w:asciiTheme="minorEastAsia" w:hAnsiTheme="minorEastAsia"/>
        </w:rPr>
      </w:pPr>
      <w:r>
        <w:rPr>
          <w:rFonts w:asciiTheme="minorEastAsia" w:hAnsiTheme="minorEastAsia" w:hint="eastAsia"/>
        </w:rPr>
        <w:t>障害</w:t>
      </w:r>
      <w:r w:rsidRPr="00E42B12">
        <w:rPr>
          <w:rFonts w:asciiTheme="minorEastAsia" w:hAnsiTheme="minorEastAsia" w:hint="eastAsia"/>
        </w:rPr>
        <w:t>による日常生活を送る上での生活のしづらさがある者</w:t>
      </w:r>
    </w:p>
    <w:p w:rsidR="00E42B12" w:rsidRDefault="00E42B12" w:rsidP="00E42B12">
      <w:pPr>
        <w:tabs>
          <w:tab w:val="left" w:pos="1203"/>
        </w:tabs>
        <w:rPr>
          <w:rFonts w:asciiTheme="minorEastAsia" w:hAnsiTheme="minorEastAsia"/>
        </w:rPr>
      </w:pPr>
      <w:r w:rsidRPr="00E42B12">
        <w:rPr>
          <w:rFonts w:asciiTheme="minorEastAsia" w:hAnsiTheme="minorEastAsia" w:hint="eastAsia"/>
        </w:rPr>
        <w:t>平成２８年：</w:t>
      </w:r>
      <w:r>
        <w:rPr>
          <w:rFonts w:asciiTheme="minorEastAsia" w:hAnsiTheme="minorEastAsia"/>
        </w:rPr>
        <w:t>1,378</w:t>
      </w:r>
      <w:r>
        <w:rPr>
          <w:rFonts w:asciiTheme="minorEastAsia" w:hAnsiTheme="minorEastAsia" w:hint="eastAsia"/>
        </w:rPr>
        <w:t>※２</w:t>
      </w:r>
      <w:r w:rsidRPr="00E42B12">
        <w:rPr>
          <w:rFonts w:asciiTheme="minorEastAsia" w:hAnsiTheme="minorEastAsia" w:hint="eastAsia"/>
        </w:rPr>
        <w:t xml:space="preserve">　平成２３年：</w:t>
      </w:r>
      <w:r>
        <w:rPr>
          <w:rFonts w:asciiTheme="minorEastAsia" w:hAnsiTheme="minorEastAsia"/>
        </w:rPr>
        <w:t>1,329</w:t>
      </w:r>
      <w:r w:rsidRPr="00E42B12">
        <w:rPr>
          <w:rFonts w:asciiTheme="minorEastAsia" w:hAnsiTheme="minorEastAsia" w:hint="eastAsia"/>
        </w:rPr>
        <w:t xml:space="preserve">　対前回比（％）：</w:t>
      </w:r>
      <w:r>
        <w:rPr>
          <w:rFonts w:asciiTheme="minorEastAsia" w:hAnsiTheme="minorEastAsia" w:hint="eastAsia"/>
        </w:rPr>
        <w:t>103.7</w:t>
      </w:r>
    </w:p>
    <w:p w:rsidR="00B040BD" w:rsidRPr="00B040BD" w:rsidRDefault="00B040BD" w:rsidP="005B7904">
      <w:pPr>
        <w:tabs>
          <w:tab w:val="left" w:pos="1203"/>
        </w:tabs>
        <w:ind w:leftChars="16" w:left="34"/>
        <w:rPr>
          <w:rFonts w:asciiTheme="minorEastAsia" w:hAnsiTheme="minorEastAsia"/>
        </w:rPr>
      </w:pPr>
      <w:r w:rsidRPr="00B040BD">
        <w:rPr>
          <w:rFonts w:asciiTheme="minorEastAsia" w:hAnsiTheme="minorEastAsia" w:hint="eastAsia"/>
        </w:rPr>
        <w:t>※１ 例えば、精神障害者保健福祉手帳を所持していないが、精神科医療機関に通院している者。</w:t>
      </w:r>
    </w:p>
    <w:p w:rsidR="00B040BD" w:rsidRPr="00B040BD" w:rsidRDefault="00B040BD" w:rsidP="005B7904">
      <w:pPr>
        <w:tabs>
          <w:tab w:val="left" w:pos="1203"/>
        </w:tabs>
        <w:ind w:leftChars="16" w:left="34"/>
        <w:rPr>
          <w:rFonts w:asciiTheme="minorEastAsia" w:hAnsiTheme="minorEastAsia"/>
        </w:rPr>
      </w:pPr>
      <w:r w:rsidRPr="00B040BD">
        <w:rPr>
          <w:rFonts w:asciiTheme="minorEastAsia" w:hAnsiTheme="minorEastAsia" w:hint="eastAsia"/>
        </w:rPr>
        <w:t>※２ このうち、福祉サービスを利用しておらず、福祉サービスの利用を希望する者の推計値は、258 千人。</w:t>
      </w:r>
    </w:p>
    <w:p w:rsidR="007F25DD" w:rsidRDefault="007F25DD" w:rsidP="00B040BD">
      <w:pPr>
        <w:tabs>
          <w:tab w:val="left" w:pos="1203"/>
        </w:tabs>
        <w:ind w:left="210" w:hangingChars="100" w:hanging="210"/>
        <w:rPr>
          <w:rFonts w:asciiTheme="minorEastAsia" w:hAnsiTheme="minorEastAsia"/>
        </w:rPr>
      </w:pPr>
    </w:p>
    <w:p w:rsidR="00B040BD" w:rsidRPr="00B040BD" w:rsidRDefault="00B040BD" w:rsidP="00B040BD">
      <w:pPr>
        <w:tabs>
          <w:tab w:val="left" w:pos="1203"/>
        </w:tabs>
        <w:ind w:left="210" w:hangingChars="100" w:hanging="210"/>
        <w:rPr>
          <w:rFonts w:asciiTheme="minorEastAsia" w:hAnsiTheme="minorEastAsia"/>
        </w:rPr>
      </w:pPr>
      <w:r w:rsidRPr="00B040BD">
        <w:rPr>
          <w:rFonts w:asciiTheme="minorEastAsia" w:hAnsiTheme="minorEastAsia" w:hint="eastAsia"/>
        </w:rPr>
        <w:t>２ 障害種別にみた身体障害者手帳所持者数（推計値）</w:t>
      </w:r>
    </w:p>
    <w:p w:rsidR="00B040BD" w:rsidRPr="00B040BD" w:rsidRDefault="00B040BD" w:rsidP="007F25DD">
      <w:pPr>
        <w:tabs>
          <w:tab w:val="left" w:pos="1203"/>
        </w:tabs>
        <w:ind w:leftChars="100" w:left="210" w:firstLineChars="50" w:firstLine="105"/>
        <w:rPr>
          <w:rFonts w:asciiTheme="minorEastAsia" w:hAnsiTheme="minorEastAsia"/>
        </w:rPr>
      </w:pPr>
      <w:r w:rsidRPr="00B040BD">
        <w:rPr>
          <w:rFonts w:asciiTheme="minorEastAsia" w:hAnsiTheme="minorEastAsia" w:hint="eastAsia"/>
        </w:rPr>
        <w:t>障害種別では、肢体不自由の割合が最も高く、全体の45.0％となっている。</w:t>
      </w:r>
    </w:p>
    <w:p w:rsidR="007F25DD" w:rsidRDefault="007F25DD" w:rsidP="00B040BD">
      <w:pPr>
        <w:tabs>
          <w:tab w:val="left" w:pos="1203"/>
        </w:tabs>
        <w:ind w:left="210" w:hangingChars="100" w:hanging="210"/>
        <w:rPr>
          <w:rFonts w:asciiTheme="minorEastAsia" w:hAnsiTheme="minorEastAsia"/>
        </w:rPr>
      </w:pPr>
    </w:p>
    <w:p w:rsidR="00B040BD" w:rsidRPr="00B040BD" w:rsidRDefault="00B040BD" w:rsidP="00B040BD">
      <w:pPr>
        <w:tabs>
          <w:tab w:val="left" w:pos="1203"/>
        </w:tabs>
        <w:ind w:left="210" w:hangingChars="100" w:hanging="210"/>
        <w:rPr>
          <w:rFonts w:asciiTheme="minorEastAsia" w:hAnsiTheme="minorEastAsia"/>
        </w:rPr>
      </w:pPr>
      <w:r w:rsidRPr="00B040BD">
        <w:rPr>
          <w:rFonts w:asciiTheme="minorEastAsia" w:hAnsiTheme="minorEastAsia" w:hint="eastAsia"/>
        </w:rPr>
        <w:t>表２ 障害の種類別にみた身体障害者手帳所持者数</w:t>
      </w:r>
    </w:p>
    <w:p w:rsidR="007F25DD" w:rsidRDefault="00B040BD" w:rsidP="00B040BD">
      <w:pPr>
        <w:tabs>
          <w:tab w:val="left" w:pos="1203"/>
        </w:tabs>
        <w:ind w:left="210" w:hangingChars="100" w:hanging="210"/>
        <w:rPr>
          <w:rFonts w:asciiTheme="minorEastAsia" w:hAnsiTheme="minorEastAsia"/>
        </w:rPr>
      </w:pPr>
      <w:r w:rsidRPr="00B040BD">
        <w:rPr>
          <w:rFonts w:asciiTheme="minorEastAsia" w:hAnsiTheme="minorEastAsia" w:hint="eastAsia"/>
        </w:rPr>
        <w:t>（単位：千人）</w:t>
      </w:r>
    </w:p>
    <w:p w:rsidR="007F25DD" w:rsidRDefault="007F25DD" w:rsidP="007F25DD">
      <w:pPr>
        <w:tabs>
          <w:tab w:val="left" w:pos="1203"/>
        </w:tabs>
        <w:ind w:left="210" w:hangingChars="100" w:hanging="210"/>
        <w:rPr>
          <w:rFonts w:asciiTheme="minorEastAsia" w:hAnsiTheme="minorEastAsia"/>
        </w:rPr>
      </w:pPr>
      <w:r>
        <w:rPr>
          <w:rFonts w:asciiTheme="minorEastAsia" w:hAnsiTheme="minorEastAsia" w:hint="eastAsia"/>
        </w:rPr>
        <w:t>○</w:t>
      </w:r>
      <w:r w:rsidR="00B040BD" w:rsidRPr="00B040BD">
        <w:rPr>
          <w:rFonts w:asciiTheme="minorEastAsia" w:hAnsiTheme="minorEastAsia" w:hint="eastAsia"/>
        </w:rPr>
        <w:t>総数</w:t>
      </w:r>
    </w:p>
    <w:p w:rsidR="007F25DD" w:rsidRDefault="007F25DD" w:rsidP="007F25DD">
      <w:pPr>
        <w:tabs>
          <w:tab w:val="left" w:pos="1203"/>
        </w:tabs>
        <w:ind w:leftChars="100" w:left="210"/>
        <w:rPr>
          <w:rFonts w:asciiTheme="minorEastAsia" w:hAnsiTheme="minorEastAsia"/>
        </w:rPr>
      </w:pPr>
      <w:r w:rsidRPr="007F25DD">
        <w:rPr>
          <w:rFonts w:asciiTheme="minorEastAsia" w:hAnsiTheme="minorEastAsia" w:hint="eastAsia"/>
        </w:rPr>
        <w:t>平成２８年：</w:t>
      </w:r>
      <w:r>
        <w:rPr>
          <w:rFonts w:asciiTheme="minorEastAsia" w:hAnsiTheme="minorEastAsia"/>
        </w:rPr>
        <w:t>4,287</w:t>
      </w:r>
      <w:r w:rsidRPr="007F25DD">
        <w:rPr>
          <w:rFonts w:asciiTheme="minorEastAsia" w:hAnsiTheme="minorEastAsia" w:hint="eastAsia"/>
        </w:rPr>
        <w:t xml:space="preserve">　平成２３年：</w:t>
      </w:r>
      <w:r>
        <w:rPr>
          <w:rFonts w:asciiTheme="minorEastAsia" w:hAnsiTheme="minorEastAsia" w:hint="eastAsia"/>
        </w:rPr>
        <w:t>3,864</w:t>
      </w:r>
    </w:p>
    <w:p w:rsidR="007F25DD" w:rsidRDefault="007F25DD" w:rsidP="007F25DD">
      <w:pPr>
        <w:tabs>
          <w:tab w:val="left" w:pos="1203"/>
        </w:tabs>
        <w:rPr>
          <w:rFonts w:asciiTheme="minorEastAsia" w:hAnsiTheme="minorEastAsia"/>
        </w:rPr>
      </w:pPr>
      <w:r>
        <w:rPr>
          <w:rFonts w:asciiTheme="minorEastAsia" w:hAnsiTheme="minorEastAsia" w:hint="eastAsia"/>
        </w:rPr>
        <w:t>○視覚障害者</w:t>
      </w:r>
    </w:p>
    <w:p w:rsidR="007F25DD" w:rsidRDefault="007F25DD" w:rsidP="007F25DD">
      <w:pPr>
        <w:tabs>
          <w:tab w:val="left" w:pos="1203"/>
        </w:tabs>
        <w:rPr>
          <w:rFonts w:asciiTheme="minorEastAsia" w:hAnsiTheme="minorEastAsia"/>
        </w:rPr>
      </w:pPr>
      <w:r>
        <w:rPr>
          <w:rFonts w:asciiTheme="minorEastAsia" w:hAnsiTheme="minorEastAsia" w:hint="eastAsia"/>
        </w:rPr>
        <w:t xml:space="preserve">　</w:t>
      </w:r>
      <w:r w:rsidRPr="007F25DD">
        <w:rPr>
          <w:rFonts w:asciiTheme="minorEastAsia" w:hAnsiTheme="minorEastAsia" w:hint="eastAsia"/>
        </w:rPr>
        <w:t>平成２８年：</w:t>
      </w:r>
      <w:r>
        <w:rPr>
          <w:rFonts w:asciiTheme="minorEastAsia" w:hAnsiTheme="minorEastAsia"/>
        </w:rPr>
        <w:t>312</w:t>
      </w:r>
      <w:r w:rsidRPr="007F25DD">
        <w:rPr>
          <w:rFonts w:asciiTheme="minorEastAsia" w:hAnsiTheme="minorEastAsia" w:hint="eastAsia"/>
        </w:rPr>
        <w:t xml:space="preserve">　平成２３年：</w:t>
      </w:r>
      <w:r>
        <w:rPr>
          <w:rFonts w:asciiTheme="minorEastAsia" w:hAnsiTheme="minorEastAsia" w:hint="eastAsia"/>
        </w:rPr>
        <w:t>316</w:t>
      </w:r>
    </w:p>
    <w:p w:rsidR="007F25DD" w:rsidRDefault="007F25DD" w:rsidP="007F25DD">
      <w:pPr>
        <w:tabs>
          <w:tab w:val="left" w:pos="1203"/>
        </w:tabs>
        <w:rPr>
          <w:rFonts w:asciiTheme="minorEastAsia" w:hAnsiTheme="minorEastAsia"/>
        </w:rPr>
      </w:pPr>
      <w:r>
        <w:rPr>
          <w:rFonts w:asciiTheme="minorEastAsia" w:hAnsiTheme="minorEastAsia" w:hint="eastAsia"/>
        </w:rPr>
        <w:t>○聴覚・言語障害</w:t>
      </w:r>
    </w:p>
    <w:p w:rsidR="007F25DD" w:rsidRDefault="007F25DD" w:rsidP="007F25DD">
      <w:pPr>
        <w:tabs>
          <w:tab w:val="left" w:pos="1203"/>
        </w:tabs>
        <w:rPr>
          <w:rFonts w:asciiTheme="minorEastAsia" w:hAnsiTheme="minorEastAsia"/>
        </w:rPr>
      </w:pPr>
      <w:r>
        <w:rPr>
          <w:rFonts w:asciiTheme="minorEastAsia" w:hAnsiTheme="minorEastAsia" w:hint="eastAsia"/>
        </w:rPr>
        <w:t xml:space="preserve">　平成２８年：341　平成２３年：324</w:t>
      </w:r>
    </w:p>
    <w:p w:rsidR="007F25DD" w:rsidRDefault="007F25DD" w:rsidP="007F25DD">
      <w:pPr>
        <w:tabs>
          <w:tab w:val="left" w:pos="1203"/>
        </w:tabs>
        <w:rPr>
          <w:rFonts w:asciiTheme="minorEastAsia" w:hAnsiTheme="minorEastAsia"/>
        </w:rPr>
      </w:pPr>
      <w:r>
        <w:rPr>
          <w:rFonts w:asciiTheme="minorEastAsia" w:hAnsiTheme="minorEastAsia" w:hint="eastAsia"/>
        </w:rPr>
        <w:t>○肢体不自由</w:t>
      </w:r>
    </w:p>
    <w:p w:rsidR="007F25DD" w:rsidRDefault="007F25DD" w:rsidP="007F25DD">
      <w:pPr>
        <w:tabs>
          <w:tab w:val="left" w:pos="1203"/>
        </w:tabs>
        <w:rPr>
          <w:rFonts w:asciiTheme="minorEastAsia" w:hAnsiTheme="minorEastAsia"/>
        </w:rPr>
      </w:pPr>
      <w:r>
        <w:rPr>
          <w:rFonts w:asciiTheme="minorEastAsia" w:hAnsiTheme="minorEastAsia" w:hint="eastAsia"/>
        </w:rPr>
        <w:t xml:space="preserve">　平成２８年：1,931　平成２３年：1,709</w:t>
      </w:r>
    </w:p>
    <w:p w:rsidR="007F25DD" w:rsidRDefault="007F25DD" w:rsidP="007F25DD">
      <w:pPr>
        <w:tabs>
          <w:tab w:val="left" w:pos="1203"/>
        </w:tabs>
        <w:rPr>
          <w:rFonts w:asciiTheme="minorEastAsia" w:hAnsiTheme="minorEastAsia"/>
        </w:rPr>
      </w:pPr>
      <w:r>
        <w:rPr>
          <w:rFonts w:asciiTheme="minorEastAsia" w:hAnsiTheme="minorEastAsia" w:hint="eastAsia"/>
        </w:rPr>
        <w:t>○内部障害</w:t>
      </w:r>
    </w:p>
    <w:p w:rsidR="007F25DD" w:rsidRDefault="007F25DD" w:rsidP="007F25DD">
      <w:pPr>
        <w:tabs>
          <w:tab w:val="left" w:pos="1203"/>
        </w:tabs>
        <w:rPr>
          <w:rFonts w:asciiTheme="minorEastAsia" w:hAnsiTheme="minorEastAsia"/>
        </w:rPr>
      </w:pPr>
      <w:r>
        <w:rPr>
          <w:rFonts w:asciiTheme="minorEastAsia" w:hAnsiTheme="minorEastAsia" w:hint="eastAsia"/>
        </w:rPr>
        <w:t xml:space="preserve">　平成２８年：1,241　平成２３年：930</w:t>
      </w: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○不詳</w:t>
      </w: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 xml:space="preserve">　平成２８年：462　平成２３年：585</w:t>
      </w:r>
    </w:p>
    <w:p w:rsidR="007F25DD" w:rsidRDefault="007F25DD" w:rsidP="00B040BD">
      <w:pPr>
        <w:tabs>
          <w:tab w:val="left" w:pos="1203"/>
        </w:tabs>
        <w:ind w:left="210" w:hangingChars="100" w:hanging="210"/>
        <w:rPr>
          <w:rFonts w:asciiTheme="minorEastAsia" w:hAnsiTheme="minorEastAsia"/>
        </w:rPr>
      </w:pP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P４</w:t>
      </w: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図１　略</w:t>
      </w:r>
    </w:p>
    <w:p w:rsidR="007F25DD" w:rsidRDefault="007F25DD" w:rsidP="00B040BD">
      <w:pPr>
        <w:tabs>
          <w:tab w:val="left" w:pos="1203"/>
        </w:tabs>
        <w:ind w:left="210" w:hangingChars="100" w:hanging="210"/>
        <w:rPr>
          <w:rFonts w:asciiTheme="minorEastAsia" w:hAnsiTheme="minorEastAsia"/>
        </w:rPr>
      </w:pPr>
    </w:p>
    <w:p w:rsidR="007F25DD" w:rsidRDefault="007F25DD" w:rsidP="00B040BD">
      <w:pPr>
        <w:tabs>
          <w:tab w:val="left" w:pos="1203"/>
        </w:tabs>
        <w:ind w:left="210" w:hangingChars="100" w:hanging="210"/>
        <w:rPr>
          <w:rFonts w:asciiTheme="minorEastAsia" w:hAnsiTheme="minorEastAsia"/>
        </w:rPr>
      </w:pP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P５</w:t>
      </w:r>
    </w:p>
    <w:p w:rsidR="007F25DD" w:rsidRPr="007F25DD" w:rsidRDefault="007F25DD" w:rsidP="007F25DD">
      <w:pPr>
        <w:tabs>
          <w:tab w:val="left" w:pos="1203"/>
        </w:tabs>
        <w:ind w:left="210" w:hangingChars="100" w:hanging="210"/>
        <w:rPr>
          <w:rFonts w:asciiTheme="minorEastAsia" w:hAnsiTheme="minorEastAsia"/>
        </w:rPr>
      </w:pPr>
      <w:r w:rsidRPr="007F25DD">
        <w:rPr>
          <w:rFonts w:asciiTheme="minorEastAsia" w:hAnsiTheme="minorEastAsia" w:hint="eastAsia"/>
        </w:rPr>
        <w:t>３ 年齢階級別にみた身体障害者手帳所持者数（推計値）</w:t>
      </w:r>
    </w:p>
    <w:p w:rsidR="007F25DD" w:rsidRDefault="007F25DD" w:rsidP="007F25DD">
      <w:pPr>
        <w:tabs>
          <w:tab w:val="left" w:pos="1203"/>
        </w:tabs>
        <w:ind w:leftChars="100" w:left="210"/>
        <w:rPr>
          <w:rFonts w:asciiTheme="minorEastAsia" w:hAnsiTheme="minorEastAsia"/>
        </w:rPr>
      </w:pPr>
      <w:r w:rsidRPr="007F25DD">
        <w:rPr>
          <w:rFonts w:asciiTheme="minorEastAsia" w:hAnsiTheme="minorEastAsia" w:hint="eastAsia"/>
        </w:rPr>
        <w:t>年齢階級別で対前回比をみると、65 歳以上の増加が顕著となっている。</w:t>
      </w:r>
    </w:p>
    <w:p w:rsidR="007F25DD" w:rsidRDefault="007F25DD" w:rsidP="007F25DD">
      <w:pPr>
        <w:tabs>
          <w:tab w:val="left" w:pos="1203"/>
        </w:tabs>
        <w:ind w:leftChars="100" w:left="210"/>
        <w:rPr>
          <w:rFonts w:asciiTheme="minorEastAsia" w:hAnsiTheme="minorEastAsia"/>
        </w:rPr>
      </w:pPr>
    </w:p>
    <w:p w:rsidR="007F25DD" w:rsidRPr="007F25DD" w:rsidRDefault="007F25DD" w:rsidP="007F25DD">
      <w:pPr>
        <w:tabs>
          <w:tab w:val="left" w:pos="1203"/>
        </w:tabs>
        <w:ind w:left="210" w:hangingChars="100" w:hanging="210"/>
        <w:rPr>
          <w:rFonts w:asciiTheme="minorEastAsia" w:hAnsiTheme="minorEastAsia"/>
        </w:rPr>
      </w:pPr>
      <w:r>
        <w:rPr>
          <w:rFonts w:asciiTheme="minorEastAsia" w:hAnsiTheme="minorEastAsia" w:hint="eastAsia"/>
        </w:rPr>
        <w:t xml:space="preserve">４　</w:t>
      </w:r>
      <w:r w:rsidRPr="007F25DD">
        <w:rPr>
          <w:rFonts w:asciiTheme="minorEastAsia" w:hAnsiTheme="minorEastAsia" w:hint="eastAsia"/>
        </w:rPr>
        <w:t>療育手帳所持者数（推計値）</w:t>
      </w:r>
    </w:p>
    <w:p w:rsidR="007F25DD" w:rsidRDefault="007F25DD" w:rsidP="005B7904">
      <w:pPr>
        <w:tabs>
          <w:tab w:val="left" w:pos="1203"/>
        </w:tabs>
        <w:rPr>
          <w:rFonts w:asciiTheme="minorEastAsia" w:hAnsiTheme="minorEastAsia"/>
        </w:rPr>
      </w:pPr>
      <w:r w:rsidRPr="007F25DD">
        <w:rPr>
          <w:rFonts w:asciiTheme="minorEastAsia" w:hAnsiTheme="minorEastAsia" w:hint="eastAsia"/>
        </w:rPr>
        <w:lastRenderedPageBreak/>
        <w:t>平成28 年の療育手帳所持者について、障害程度別でみると、重度は373 千人、その他は555 千人と推計され、前回調査と比較して増加している。</w:t>
      </w:r>
    </w:p>
    <w:p w:rsidR="007F25DD" w:rsidRDefault="007F25DD" w:rsidP="007F25DD">
      <w:pPr>
        <w:tabs>
          <w:tab w:val="left" w:pos="1203"/>
        </w:tabs>
        <w:ind w:left="210" w:hangingChars="100" w:hanging="210"/>
        <w:rPr>
          <w:rFonts w:asciiTheme="minorEastAsia" w:hAnsiTheme="minorEastAsia"/>
        </w:rPr>
      </w:pPr>
    </w:p>
    <w:p w:rsidR="007F25DD" w:rsidRDefault="007F25DD" w:rsidP="007F25DD">
      <w:pPr>
        <w:tabs>
          <w:tab w:val="left" w:pos="1203"/>
        </w:tabs>
        <w:ind w:left="210" w:hangingChars="100" w:hanging="210"/>
        <w:rPr>
          <w:rFonts w:asciiTheme="minorEastAsia" w:hAnsiTheme="minorEastAsia"/>
        </w:rPr>
      </w:pPr>
    </w:p>
    <w:p w:rsidR="007F25DD" w:rsidRPr="007F25DD" w:rsidRDefault="007F25DD" w:rsidP="007F25DD">
      <w:pPr>
        <w:tabs>
          <w:tab w:val="left" w:pos="1203"/>
        </w:tabs>
        <w:ind w:left="210" w:hangingChars="100" w:hanging="210"/>
        <w:rPr>
          <w:rFonts w:asciiTheme="minorEastAsia" w:hAnsiTheme="minorEastAsia"/>
        </w:rPr>
      </w:pPr>
      <w:r>
        <w:rPr>
          <w:rFonts w:asciiTheme="minorEastAsia" w:hAnsiTheme="minorEastAsia" w:hint="eastAsia"/>
        </w:rPr>
        <w:t>P６</w:t>
      </w: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 xml:space="preserve">５　</w:t>
      </w:r>
      <w:r w:rsidRPr="007F25DD">
        <w:rPr>
          <w:rFonts w:asciiTheme="minorEastAsia" w:hAnsiTheme="minorEastAsia" w:hint="eastAsia"/>
        </w:rPr>
        <w:t>精神障害者保健福祉手帳所持者数（推計値）</w:t>
      </w:r>
    </w:p>
    <w:p w:rsidR="007F25DD" w:rsidRDefault="007F25DD" w:rsidP="007F25DD">
      <w:pPr>
        <w:tabs>
          <w:tab w:val="left" w:pos="1203"/>
        </w:tabs>
        <w:rPr>
          <w:rFonts w:asciiTheme="minorEastAsia" w:hAnsiTheme="minorEastAsia"/>
        </w:rPr>
      </w:pPr>
      <w:r w:rsidRPr="007F25DD">
        <w:rPr>
          <w:rFonts w:asciiTheme="minorEastAsia" w:hAnsiTheme="minorEastAsia" w:hint="eastAsia"/>
        </w:rPr>
        <w:t>障害等級別にみると、２級の精神障害者保健福祉手帳所持者が452 千人と最も多く、全体の53.7％となっている。また、年齢階級別にみると、30 代以降分布は、ほぼ均等に分布している。</w:t>
      </w:r>
    </w:p>
    <w:p w:rsidR="007F25DD" w:rsidRDefault="007F25DD" w:rsidP="007F25DD">
      <w:pPr>
        <w:tabs>
          <w:tab w:val="left" w:pos="1203"/>
        </w:tabs>
        <w:rPr>
          <w:rFonts w:asciiTheme="minorEastAsia" w:hAnsiTheme="minorEastAsia"/>
        </w:rPr>
      </w:pPr>
    </w:p>
    <w:p w:rsidR="007F25DD" w:rsidRPr="007F25DD" w:rsidRDefault="007F25DD" w:rsidP="007F25DD">
      <w:pPr>
        <w:tabs>
          <w:tab w:val="left" w:pos="1203"/>
        </w:tabs>
        <w:ind w:left="210" w:hangingChars="100" w:hanging="210"/>
        <w:rPr>
          <w:rFonts w:asciiTheme="minorEastAsia" w:hAnsiTheme="minorEastAsia"/>
        </w:rPr>
      </w:pPr>
      <w:r>
        <w:rPr>
          <w:rFonts w:asciiTheme="minorEastAsia" w:hAnsiTheme="minorEastAsia" w:hint="eastAsia"/>
        </w:rPr>
        <w:t xml:space="preserve">６　</w:t>
      </w:r>
      <w:r w:rsidRPr="007F25DD">
        <w:rPr>
          <w:rFonts w:asciiTheme="minorEastAsia" w:hAnsiTheme="minorEastAsia" w:hint="eastAsia"/>
        </w:rPr>
        <w:t>医師から発達障害と診断された者の数（本人・家族等からの回答に基づく推計値）</w:t>
      </w:r>
    </w:p>
    <w:p w:rsidR="007F25DD" w:rsidRPr="007F25DD" w:rsidRDefault="007F25DD" w:rsidP="005B7904">
      <w:pPr>
        <w:tabs>
          <w:tab w:val="left" w:pos="1203"/>
        </w:tabs>
        <w:rPr>
          <w:rFonts w:asciiTheme="minorEastAsia" w:hAnsiTheme="minorEastAsia"/>
        </w:rPr>
      </w:pPr>
      <w:r w:rsidRPr="007F25DD">
        <w:rPr>
          <w:rFonts w:asciiTheme="minorEastAsia" w:hAnsiTheme="minorEastAsia" w:hint="eastAsia"/>
        </w:rPr>
        <w:t>医師から発達障害と診断された者の数（推計値）については、481 千人である。</w:t>
      </w:r>
    </w:p>
    <w:p w:rsidR="007F25DD" w:rsidRDefault="007F25DD" w:rsidP="005B7904">
      <w:pPr>
        <w:tabs>
          <w:tab w:val="left" w:pos="1203"/>
        </w:tabs>
        <w:rPr>
          <w:rFonts w:asciiTheme="minorEastAsia" w:hAnsiTheme="minorEastAsia"/>
        </w:rPr>
      </w:pPr>
      <w:r w:rsidRPr="007F25DD">
        <w:rPr>
          <w:rFonts w:asciiTheme="minorEastAsia" w:hAnsiTheme="minorEastAsia" w:hint="eastAsia"/>
        </w:rPr>
        <w:t>そのうち、障害者手帳所持者の割合は76.5％、障害者手帳非所持者の割合は21.4％。</w:t>
      </w:r>
    </w:p>
    <w:p w:rsidR="007F25DD" w:rsidRDefault="007F25DD" w:rsidP="00B040BD">
      <w:pPr>
        <w:tabs>
          <w:tab w:val="left" w:pos="1203"/>
        </w:tabs>
        <w:ind w:left="210" w:hangingChars="100" w:hanging="210"/>
        <w:rPr>
          <w:rFonts w:asciiTheme="minorEastAsia" w:hAnsiTheme="minorEastAsia"/>
        </w:rPr>
      </w:pPr>
    </w:p>
    <w:p w:rsidR="007F25DD" w:rsidRPr="007F25DD" w:rsidRDefault="007F25DD" w:rsidP="007F25DD">
      <w:pPr>
        <w:tabs>
          <w:tab w:val="left" w:pos="1203"/>
        </w:tabs>
        <w:ind w:left="210" w:hangingChars="100" w:hanging="210"/>
        <w:rPr>
          <w:rFonts w:asciiTheme="minorEastAsia" w:hAnsiTheme="minorEastAsia"/>
        </w:rPr>
      </w:pPr>
      <w:r>
        <w:rPr>
          <w:rFonts w:asciiTheme="minorEastAsia" w:hAnsiTheme="minorEastAsia" w:hint="eastAsia"/>
        </w:rPr>
        <w:t xml:space="preserve">７　</w:t>
      </w:r>
      <w:r w:rsidRPr="007F25DD">
        <w:rPr>
          <w:rFonts w:asciiTheme="minorEastAsia" w:hAnsiTheme="minorEastAsia" w:hint="eastAsia"/>
        </w:rPr>
        <w:t>医師から高次脳機能障害と診断された者の数（本人・家族等からの回答に基づく推計値）</w:t>
      </w:r>
    </w:p>
    <w:p w:rsidR="007F25DD" w:rsidRPr="007F25DD" w:rsidRDefault="007F25DD" w:rsidP="005B7904">
      <w:pPr>
        <w:tabs>
          <w:tab w:val="left" w:pos="1203"/>
        </w:tabs>
        <w:rPr>
          <w:rFonts w:asciiTheme="minorEastAsia" w:hAnsiTheme="minorEastAsia"/>
        </w:rPr>
      </w:pPr>
      <w:r w:rsidRPr="007F25DD">
        <w:rPr>
          <w:rFonts w:asciiTheme="minorEastAsia" w:hAnsiTheme="minorEastAsia" w:hint="eastAsia"/>
        </w:rPr>
        <w:t>医師から高次脳機能障害と診断された者の数（推計値）については、327 千人である。</w:t>
      </w:r>
    </w:p>
    <w:p w:rsidR="007F25DD" w:rsidRDefault="007F25DD" w:rsidP="005B7904">
      <w:pPr>
        <w:tabs>
          <w:tab w:val="left" w:pos="1203"/>
        </w:tabs>
        <w:rPr>
          <w:rFonts w:asciiTheme="minorEastAsia" w:hAnsiTheme="minorEastAsia"/>
        </w:rPr>
      </w:pPr>
      <w:r w:rsidRPr="007F25DD">
        <w:rPr>
          <w:rFonts w:asciiTheme="minorEastAsia" w:hAnsiTheme="minorEastAsia" w:hint="eastAsia"/>
        </w:rPr>
        <w:t>そのうち、障害者手帳所持者の割合は66.4％、障害者手帳非所持者の割合は23.9％。</w:t>
      </w:r>
    </w:p>
    <w:p w:rsidR="007F25DD" w:rsidRDefault="007F25DD" w:rsidP="00B040BD">
      <w:pPr>
        <w:tabs>
          <w:tab w:val="left" w:pos="1203"/>
        </w:tabs>
        <w:ind w:left="210" w:hangingChars="100" w:hanging="210"/>
        <w:rPr>
          <w:rFonts w:asciiTheme="minorEastAsia" w:hAnsiTheme="minorEastAsia"/>
        </w:rPr>
      </w:pPr>
    </w:p>
    <w:p w:rsidR="007F25DD" w:rsidRPr="007F25DD" w:rsidRDefault="007F25DD" w:rsidP="007F25DD">
      <w:pPr>
        <w:tabs>
          <w:tab w:val="left" w:pos="1203"/>
        </w:tabs>
        <w:ind w:left="210" w:hangingChars="100" w:hanging="210"/>
        <w:rPr>
          <w:rFonts w:asciiTheme="minorEastAsia" w:hAnsiTheme="minorEastAsia"/>
        </w:rPr>
      </w:pPr>
      <w:r>
        <w:rPr>
          <w:rFonts w:asciiTheme="minorEastAsia" w:hAnsiTheme="minorEastAsia" w:hint="eastAsia"/>
        </w:rPr>
        <w:t xml:space="preserve">８　</w:t>
      </w:r>
      <w:r w:rsidRPr="007F25DD">
        <w:rPr>
          <w:rFonts w:asciiTheme="minorEastAsia" w:hAnsiTheme="minorEastAsia" w:hint="eastAsia"/>
        </w:rPr>
        <w:t>医師から難病と診断された者の数（本人・家族等からの回答に基づく推計値）</w:t>
      </w:r>
    </w:p>
    <w:p w:rsidR="007F25DD" w:rsidRPr="007F25DD" w:rsidRDefault="007F25DD" w:rsidP="005B7904">
      <w:pPr>
        <w:tabs>
          <w:tab w:val="left" w:pos="1203"/>
        </w:tabs>
        <w:rPr>
          <w:rFonts w:asciiTheme="minorEastAsia" w:hAnsiTheme="minorEastAsia"/>
        </w:rPr>
      </w:pPr>
      <w:r w:rsidRPr="007F25DD">
        <w:rPr>
          <w:rFonts w:asciiTheme="minorEastAsia" w:hAnsiTheme="minorEastAsia" w:hint="eastAsia"/>
        </w:rPr>
        <w:t>医師から難病と診断された者の数（推計値）については、942 千人である。</w:t>
      </w:r>
    </w:p>
    <w:p w:rsidR="007F25DD" w:rsidRDefault="007F25DD" w:rsidP="005B7904">
      <w:pPr>
        <w:tabs>
          <w:tab w:val="left" w:pos="1203"/>
        </w:tabs>
        <w:rPr>
          <w:rFonts w:asciiTheme="minorEastAsia" w:hAnsiTheme="minorEastAsia"/>
        </w:rPr>
      </w:pPr>
      <w:r w:rsidRPr="007F25DD">
        <w:rPr>
          <w:rFonts w:asciiTheme="minorEastAsia" w:hAnsiTheme="minorEastAsia" w:hint="eastAsia"/>
        </w:rPr>
        <w:t>そのうち、障害者手帳所持者の割合は56.3％、障害者手帳非所持者の割合は32.1％。</w:t>
      </w:r>
    </w:p>
    <w:p w:rsidR="007F25DD" w:rsidRDefault="007F25DD" w:rsidP="00B040BD">
      <w:pPr>
        <w:tabs>
          <w:tab w:val="left" w:pos="1203"/>
        </w:tabs>
        <w:ind w:left="210" w:hangingChars="100" w:hanging="210"/>
        <w:rPr>
          <w:rFonts w:asciiTheme="minorEastAsia" w:hAnsiTheme="minorEastAsia"/>
        </w:rPr>
      </w:pPr>
    </w:p>
    <w:p w:rsidR="0061534A" w:rsidRDefault="0061534A" w:rsidP="00B040BD">
      <w:pPr>
        <w:tabs>
          <w:tab w:val="left" w:pos="1203"/>
        </w:tabs>
        <w:ind w:left="210" w:hangingChars="100" w:hanging="210"/>
        <w:rPr>
          <w:rFonts w:asciiTheme="minorEastAsia" w:hAnsiTheme="minorEastAsia"/>
        </w:rPr>
      </w:pP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P７</w:t>
      </w:r>
    </w:p>
    <w:p w:rsidR="007F25DD" w:rsidRDefault="007F25DD" w:rsidP="00B040BD">
      <w:pPr>
        <w:tabs>
          <w:tab w:val="left" w:pos="1203"/>
        </w:tabs>
        <w:ind w:left="210" w:hangingChars="100" w:hanging="210"/>
        <w:rPr>
          <w:rFonts w:asciiTheme="minorEastAsia" w:hAnsiTheme="minorEastAsia"/>
        </w:rPr>
      </w:pPr>
      <w:r>
        <w:rPr>
          <w:rFonts w:asciiTheme="minorEastAsia" w:hAnsiTheme="minorEastAsia" w:hint="eastAsia"/>
        </w:rPr>
        <w:t xml:space="preserve">９　</w:t>
      </w:r>
      <w:r w:rsidRPr="007F25DD">
        <w:rPr>
          <w:rFonts w:asciiTheme="minorEastAsia" w:hAnsiTheme="minorEastAsia" w:hint="eastAsia"/>
        </w:rPr>
        <w:t>生活のしづらさの頻度</w:t>
      </w:r>
    </w:p>
    <w:p w:rsidR="007F25DD" w:rsidRPr="007F25DD" w:rsidRDefault="0061534A" w:rsidP="0061534A">
      <w:pPr>
        <w:tabs>
          <w:tab w:val="left" w:pos="1203"/>
        </w:tabs>
        <w:rPr>
          <w:rFonts w:asciiTheme="minorEastAsia" w:hAnsiTheme="minorEastAsia"/>
        </w:rPr>
      </w:pPr>
      <w:r w:rsidRPr="0061534A">
        <w:rPr>
          <w:rFonts w:asciiTheme="minorEastAsia" w:hAnsiTheme="minorEastAsia" w:hint="eastAsia"/>
        </w:rPr>
        <w:t>生活のしづらさの頻度についてみると、65 歳未満、65 歳以上（年齢不詳を含む）ともに「毎日」の割合が最も高くなっている。</w:t>
      </w:r>
    </w:p>
    <w:p w:rsidR="00B040BD" w:rsidRDefault="00B040BD" w:rsidP="00B040BD">
      <w:pPr>
        <w:tabs>
          <w:tab w:val="left" w:pos="1203"/>
        </w:tabs>
        <w:ind w:left="210" w:hangingChars="100" w:hanging="210"/>
        <w:rPr>
          <w:rFonts w:asciiTheme="minorEastAsia" w:hAnsiTheme="minorEastAsia"/>
        </w:rPr>
      </w:pPr>
    </w:p>
    <w:p w:rsidR="0061534A" w:rsidRDefault="0061534A" w:rsidP="00B040BD">
      <w:pPr>
        <w:tabs>
          <w:tab w:val="left" w:pos="1203"/>
        </w:tabs>
        <w:ind w:left="210" w:hangingChars="100" w:hanging="210"/>
        <w:rPr>
          <w:rFonts w:asciiTheme="minorEastAsia" w:hAnsiTheme="minorEastAsia"/>
        </w:rPr>
      </w:pPr>
    </w:p>
    <w:p w:rsidR="0061534A" w:rsidRDefault="0061534A" w:rsidP="00B040BD">
      <w:pPr>
        <w:tabs>
          <w:tab w:val="left" w:pos="1203"/>
        </w:tabs>
        <w:ind w:left="210" w:hangingChars="100" w:hanging="210"/>
        <w:rPr>
          <w:rFonts w:asciiTheme="minorEastAsia" w:hAnsiTheme="minorEastAsia"/>
        </w:rPr>
      </w:pPr>
    </w:p>
    <w:p w:rsidR="0061534A" w:rsidRDefault="0061534A" w:rsidP="00B040BD">
      <w:pPr>
        <w:tabs>
          <w:tab w:val="left" w:pos="1203"/>
        </w:tabs>
        <w:ind w:left="210" w:hangingChars="100" w:hanging="210"/>
        <w:rPr>
          <w:rFonts w:asciiTheme="minorEastAsia" w:hAnsiTheme="minorEastAsia"/>
        </w:rPr>
      </w:pPr>
      <w:r>
        <w:rPr>
          <w:rFonts w:asciiTheme="minorEastAsia" w:hAnsiTheme="minorEastAsia" w:hint="eastAsia"/>
        </w:rPr>
        <w:t>P８</w:t>
      </w:r>
    </w:p>
    <w:p w:rsidR="0061534A" w:rsidRPr="0061534A" w:rsidRDefault="0061534A" w:rsidP="0061534A">
      <w:pPr>
        <w:tabs>
          <w:tab w:val="left" w:pos="1203"/>
        </w:tabs>
        <w:ind w:left="210" w:hangingChars="100" w:hanging="210"/>
        <w:rPr>
          <w:rFonts w:asciiTheme="minorEastAsia" w:hAnsiTheme="minorEastAsia"/>
        </w:rPr>
      </w:pPr>
      <w:r w:rsidRPr="0061534A">
        <w:rPr>
          <w:rFonts w:asciiTheme="minorEastAsia" w:hAnsiTheme="minorEastAsia" w:hint="eastAsia"/>
        </w:rPr>
        <w:t xml:space="preserve">10 </w:t>
      </w:r>
      <w:r>
        <w:rPr>
          <w:rFonts w:asciiTheme="minorEastAsia" w:hAnsiTheme="minorEastAsia" w:hint="eastAsia"/>
        </w:rPr>
        <w:t xml:space="preserve">　</w:t>
      </w:r>
      <w:r w:rsidRPr="0061534A">
        <w:rPr>
          <w:rFonts w:asciiTheme="minorEastAsia" w:hAnsiTheme="minorEastAsia" w:hint="eastAsia"/>
        </w:rPr>
        <w:t>生活のしづらさが生じ始めた年齢</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生活のしづらさが生じ始めた年齢をみると、65 歳未満では18 歳未満と答えた割合が34.5％となっている。</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また、65 歳以上では65 歳以降に生活のしづらさが生じ始めたと答えた者の割合が43.8％</w:t>
      </w:r>
      <w:r w:rsidRPr="0061534A">
        <w:rPr>
          <w:rFonts w:asciiTheme="minorEastAsia" w:hAnsiTheme="minorEastAsia" w:hint="eastAsia"/>
        </w:rPr>
        <w:lastRenderedPageBreak/>
        <w:t>となっている。</w:t>
      </w:r>
    </w:p>
    <w:p w:rsidR="0061534A" w:rsidRDefault="0061534A" w:rsidP="0061534A">
      <w:pPr>
        <w:tabs>
          <w:tab w:val="left" w:pos="1203"/>
        </w:tabs>
        <w:ind w:left="210" w:hangingChars="100" w:hanging="210"/>
        <w:rPr>
          <w:rFonts w:asciiTheme="minorEastAsia" w:hAnsiTheme="minorEastAsia"/>
        </w:rPr>
      </w:pPr>
    </w:p>
    <w:p w:rsidR="005B7904" w:rsidRPr="005B7904" w:rsidRDefault="005B7904" w:rsidP="0061534A">
      <w:pPr>
        <w:tabs>
          <w:tab w:val="left" w:pos="1203"/>
        </w:tabs>
        <w:ind w:left="210" w:hangingChars="100" w:hanging="210"/>
        <w:rPr>
          <w:rFonts w:asciiTheme="minorEastAsia" w:hAnsiTheme="minorEastAsia"/>
        </w:rPr>
      </w:pPr>
    </w:p>
    <w:p w:rsidR="0061534A" w:rsidRDefault="0061534A" w:rsidP="0061534A">
      <w:pPr>
        <w:tabs>
          <w:tab w:val="left" w:pos="1203"/>
        </w:tabs>
        <w:ind w:left="210" w:hangingChars="100" w:hanging="210"/>
        <w:rPr>
          <w:rFonts w:asciiTheme="minorEastAsia" w:hAnsiTheme="minorEastAsia"/>
        </w:rPr>
      </w:pPr>
      <w:r>
        <w:rPr>
          <w:rFonts w:asciiTheme="minorEastAsia" w:hAnsiTheme="minorEastAsia" w:hint="eastAsia"/>
        </w:rPr>
        <w:t>P９</w:t>
      </w:r>
    </w:p>
    <w:p w:rsidR="0061534A" w:rsidRPr="0061534A" w:rsidRDefault="005B7904" w:rsidP="0061534A">
      <w:pPr>
        <w:tabs>
          <w:tab w:val="left" w:pos="1203"/>
        </w:tabs>
        <w:ind w:left="210" w:hangingChars="100" w:hanging="210"/>
        <w:rPr>
          <w:rFonts w:asciiTheme="minorEastAsia" w:hAnsiTheme="minorEastAsia"/>
        </w:rPr>
      </w:pPr>
      <w:r>
        <w:rPr>
          <w:rFonts w:asciiTheme="minorEastAsia" w:hAnsiTheme="minorEastAsia" w:hint="eastAsia"/>
        </w:rPr>
        <w:t xml:space="preserve">11　</w:t>
      </w:r>
      <w:r w:rsidR="0061534A" w:rsidRPr="0061534A">
        <w:rPr>
          <w:rFonts w:asciiTheme="minorEastAsia" w:hAnsiTheme="minorEastAsia" w:hint="eastAsia"/>
        </w:rPr>
        <w:t>障害の原因</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障害の原因別についてみると、65 歳未満、65 歳以上ともに「病気」と答えた者の割合が高く、65 歳未満では、36.0％、65 歳以上では57.2％となっている。</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また、障害者手帳の種類別でみると、特に身体障害者手帳所持者は、「病気」と答えた者の割合が最も高く、65 歳未満では、52.5％、65 歳以上では59.5％となっている。</w:t>
      </w:r>
    </w:p>
    <w:p w:rsidR="0061534A" w:rsidRDefault="0061534A" w:rsidP="0061534A">
      <w:pPr>
        <w:tabs>
          <w:tab w:val="left" w:pos="1203"/>
        </w:tabs>
        <w:rPr>
          <w:rFonts w:asciiTheme="minorEastAsia" w:hAnsiTheme="minorEastAsia"/>
        </w:rPr>
      </w:pPr>
    </w:p>
    <w:p w:rsidR="005B7904" w:rsidRDefault="005B7904" w:rsidP="0061534A">
      <w:pPr>
        <w:tabs>
          <w:tab w:val="left" w:pos="1203"/>
        </w:tabs>
        <w:rPr>
          <w:rFonts w:asciiTheme="minorEastAsia" w:hAnsiTheme="minorEastAsia" w:hint="eastAsia"/>
        </w:rPr>
      </w:pPr>
    </w:p>
    <w:p w:rsidR="0061534A" w:rsidRDefault="0061534A" w:rsidP="0061534A">
      <w:pPr>
        <w:tabs>
          <w:tab w:val="left" w:pos="1203"/>
        </w:tabs>
        <w:rPr>
          <w:rFonts w:asciiTheme="minorEastAsia" w:hAnsiTheme="minorEastAsia"/>
        </w:rPr>
      </w:pPr>
      <w:r>
        <w:rPr>
          <w:rFonts w:asciiTheme="minorEastAsia" w:hAnsiTheme="minorEastAsia" w:hint="eastAsia"/>
        </w:rPr>
        <w:t>P10</w:t>
      </w:r>
    </w:p>
    <w:p w:rsidR="0061534A" w:rsidRPr="0061534A" w:rsidRDefault="005B7904" w:rsidP="0061534A">
      <w:pPr>
        <w:tabs>
          <w:tab w:val="left" w:pos="1203"/>
        </w:tabs>
        <w:rPr>
          <w:rFonts w:asciiTheme="minorEastAsia" w:hAnsiTheme="minorEastAsia"/>
        </w:rPr>
      </w:pPr>
      <w:r>
        <w:rPr>
          <w:rFonts w:asciiTheme="minorEastAsia" w:hAnsiTheme="minorEastAsia" w:hint="eastAsia"/>
        </w:rPr>
        <w:t xml:space="preserve">12　</w:t>
      </w:r>
      <w:r w:rsidR="0061534A" w:rsidRPr="0061534A">
        <w:rPr>
          <w:rFonts w:asciiTheme="minorEastAsia" w:hAnsiTheme="minorEastAsia" w:hint="eastAsia"/>
        </w:rPr>
        <w:t>障害者総合支援法に基づく福祉サービスの利用状況等</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障害者総合支援法による福祉サービスの利用状況をみると、障害者総合支援法による福祉サービスを受けている者の割合は、65 歳未満では32.0％、65 歳以上では22.7％となっている。</w:t>
      </w:r>
    </w:p>
    <w:p w:rsidR="0061534A" w:rsidRDefault="0061534A" w:rsidP="0061534A">
      <w:pPr>
        <w:tabs>
          <w:tab w:val="left" w:pos="1203"/>
        </w:tabs>
        <w:rPr>
          <w:rFonts w:asciiTheme="minorEastAsia" w:hAnsiTheme="minorEastAsia"/>
        </w:rPr>
      </w:pPr>
    </w:p>
    <w:p w:rsidR="005B7904" w:rsidRDefault="005B7904" w:rsidP="0061534A">
      <w:pPr>
        <w:tabs>
          <w:tab w:val="left" w:pos="1203"/>
        </w:tabs>
        <w:rPr>
          <w:rFonts w:asciiTheme="minorEastAsia" w:hAnsiTheme="minorEastAsia" w:hint="eastAsia"/>
        </w:rPr>
      </w:pPr>
    </w:p>
    <w:p w:rsidR="0061534A" w:rsidRDefault="0061534A" w:rsidP="0061534A">
      <w:pPr>
        <w:tabs>
          <w:tab w:val="left" w:pos="1203"/>
        </w:tabs>
        <w:rPr>
          <w:rFonts w:asciiTheme="minorEastAsia" w:hAnsiTheme="minorEastAsia"/>
        </w:rPr>
      </w:pPr>
      <w:r>
        <w:rPr>
          <w:rFonts w:asciiTheme="minorEastAsia" w:hAnsiTheme="minorEastAsia" w:hint="eastAsia"/>
        </w:rPr>
        <w:t>P11</w:t>
      </w:r>
    </w:p>
    <w:p w:rsidR="0061534A" w:rsidRDefault="0061534A" w:rsidP="0061534A">
      <w:pPr>
        <w:tabs>
          <w:tab w:val="left" w:pos="1203"/>
        </w:tabs>
        <w:rPr>
          <w:rFonts w:asciiTheme="minorEastAsia" w:hAnsiTheme="minorEastAsia"/>
        </w:rPr>
      </w:pPr>
      <w:r>
        <w:rPr>
          <w:rFonts w:asciiTheme="minorEastAsia" w:hAnsiTheme="minorEastAsia" w:hint="eastAsia"/>
        </w:rPr>
        <w:t>略</w:t>
      </w:r>
    </w:p>
    <w:p w:rsidR="0061534A" w:rsidRDefault="0061534A" w:rsidP="0061534A">
      <w:pPr>
        <w:tabs>
          <w:tab w:val="left" w:pos="1203"/>
        </w:tabs>
        <w:rPr>
          <w:rFonts w:asciiTheme="minorEastAsia" w:hAnsiTheme="minorEastAsia"/>
        </w:rPr>
      </w:pPr>
    </w:p>
    <w:p w:rsidR="005B7904" w:rsidRDefault="005B7904" w:rsidP="0061534A">
      <w:pPr>
        <w:tabs>
          <w:tab w:val="left" w:pos="1203"/>
        </w:tabs>
        <w:rPr>
          <w:rFonts w:asciiTheme="minorEastAsia" w:hAnsiTheme="minorEastAsia" w:hint="eastAsia"/>
        </w:rPr>
      </w:pPr>
    </w:p>
    <w:p w:rsidR="0061534A" w:rsidRDefault="0061534A" w:rsidP="0061534A">
      <w:pPr>
        <w:tabs>
          <w:tab w:val="left" w:pos="1203"/>
        </w:tabs>
        <w:rPr>
          <w:rFonts w:asciiTheme="minorEastAsia" w:hAnsiTheme="minorEastAsia"/>
        </w:rPr>
      </w:pPr>
      <w:r>
        <w:rPr>
          <w:rFonts w:asciiTheme="minorEastAsia" w:hAnsiTheme="minorEastAsia" w:hint="eastAsia"/>
        </w:rPr>
        <w:t>P12</w:t>
      </w:r>
    </w:p>
    <w:p w:rsidR="0061534A" w:rsidRPr="0061534A" w:rsidRDefault="005B7904" w:rsidP="0061534A">
      <w:pPr>
        <w:tabs>
          <w:tab w:val="left" w:pos="1203"/>
        </w:tabs>
        <w:rPr>
          <w:rFonts w:asciiTheme="minorEastAsia" w:hAnsiTheme="minorEastAsia"/>
        </w:rPr>
      </w:pPr>
      <w:r>
        <w:rPr>
          <w:rFonts w:asciiTheme="minorEastAsia" w:hAnsiTheme="minorEastAsia" w:hint="eastAsia"/>
        </w:rPr>
        <w:t xml:space="preserve">13　</w:t>
      </w:r>
      <w:r w:rsidR="0061534A" w:rsidRPr="0061534A">
        <w:rPr>
          <w:rFonts w:asciiTheme="minorEastAsia" w:hAnsiTheme="minorEastAsia" w:hint="eastAsia"/>
        </w:rPr>
        <w:t>介護保険法に基づくサービスの利用状況</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介護保険法に基づくサービスの利用状況についてみると、「利用している」と答えた者の割合は40 歳以上～65 歳未満では8.7％、65 歳以上では36.3％となっている。</w:t>
      </w:r>
    </w:p>
    <w:p w:rsidR="0061534A" w:rsidRDefault="0061534A" w:rsidP="0061534A">
      <w:pPr>
        <w:tabs>
          <w:tab w:val="left" w:pos="1203"/>
        </w:tabs>
        <w:rPr>
          <w:rFonts w:asciiTheme="minorEastAsia" w:hAnsiTheme="minorEastAsia"/>
        </w:rPr>
      </w:pPr>
    </w:p>
    <w:p w:rsidR="005B7904" w:rsidRDefault="005B7904" w:rsidP="0061534A">
      <w:pPr>
        <w:tabs>
          <w:tab w:val="left" w:pos="1203"/>
        </w:tabs>
        <w:rPr>
          <w:rFonts w:asciiTheme="minorEastAsia" w:hAnsiTheme="minorEastAsia" w:hint="eastAsia"/>
        </w:rPr>
      </w:pPr>
    </w:p>
    <w:p w:rsidR="0061534A" w:rsidRDefault="0061534A" w:rsidP="0061534A">
      <w:pPr>
        <w:tabs>
          <w:tab w:val="left" w:pos="1203"/>
        </w:tabs>
        <w:rPr>
          <w:rFonts w:asciiTheme="minorEastAsia" w:hAnsiTheme="minorEastAsia"/>
        </w:rPr>
      </w:pPr>
      <w:r>
        <w:rPr>
          <w:rFonts w:asciiTheme="minorEastAsia" w:hAnsiTheme="minorEastAsia" w:hint="eastAsia"/>
        </w:rPr>
        <w:t>P13</w:t>
      </w:r>
    </w:p>
    <w:p w:rsidR="0061534A" w:rsidRDefault="0061534A" w:rsidP="0061534A">
      <w:pPr>
        <w:tabs>
          <w:tab w:val="left" w:pos="1203"/>
        </w:tabs>
        <w:rPr>
          <w:rFonts w:asciiTheme="minorEastAsia" w:hAnsiTheme="minorEastAsia"/>
        </w:rPr>
      </w:pPr>
      <w:r>
        <w:rPr>
          <w:rFonts w:asciiTheme="minorEastAsia" w:hAnsiTheme="minorEastAsia" w:hint="eastAsia"/>
        </w:rPr>
        <w:t>略</w:t>
      </w:r>
    </w:p>
    <w:p w:rsidR="0061534A" w:rsidRDefault="0061534A" w:rsidP="0061534A">
      <w:pPr>
        <w:tabs>
          <w:tab w:val="left" w:pos="1203"/>
        </w:tabs>
        <w:rPr>
          <w:rFonts w:asciiTheme="minorEastAsia" w:hAnsiTheme="minorEastAsia"/>
        </w:rPr>
      </w:pPr>
    </w:p>
    <w:p w:rsidR="005B7904" w:rsidRDefault="005B7904" w:rsidP="0061534A">
      <w:pPr>
        <w:tabs>
          <w:tab w:val="left" w:pos="1203"/>
        </w:tabs>
        <w:rPr>
          <w:rFonts w:asciiTheme="minorEastAsia" w:hAnsiTheme="minorEastAsia" w:hint="eastAsia"/>
        </w:rPr>
      </w:pPr>
    </w:p>
    <w:p w:rsidR="0061534A" w:rsidRDefault="0061534A" w:rsidP="0061534A">
      <w:pPr>
        <w:tabs>
          <w:tab w:val="left" w:pos="1203"/>
        </w:tabs>
        <w:rPr>
          <w:rFonts w:asciiTheme="minorEastAsia" w:hAnsiTheme="minorEastAsia"/>
        </w:rPr>
      </w:pPr>
      <w:r>
        <w:rPr>
          <w:rFonts w:asciiTheme="minorEastAsia" w:hAnsiTheme="minorEastAsia" w:hint="eastAsia"/>
        </w:rPr>
        <w:t>P14</w:t>
      </w:r>
    </w:p>
    <w:p w:rsidR="0061534A" w:rsidRPr="0061534A" w:rsidRDefault="005B7904" w:rsidP="0061534A">
      <w:pPr>
        <w:tabs>
          <w:tab w:val="left" w:pos="1203"/>
        </w:tabs>
        <w:rPr>
          <w:rFonts w:asciiTheme="minorEastAsia" w:hAnsiTheme="minorEastAsia"/>
        </w:rPr>
      </w:pPr>
      <w:r>
        <w:rPr>
          <w:rFonts w:asciiTheme="minorEastAsia" w:hAnsiTheme="minorEastAsia" w:hint="eastAsia"/>
        </w:rPr>
        <w:t xml:space="preserve">14　</w:t>
      </w:r>
      <w:r w:rsidR="0061534A" w:rsidRPr="0061534A">
        <w:rPr>
          <w:rFonts w:asciiTheme="minorEastAsia" w:hAnsiTheme="minorEastAsia" w:hint="eastAsia"/>
        </w:rPr>
        <w:t>福祉サービスの利用希望</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日常生活上の支援として福祉サービスをどの程度利用したいかをみると、65 歳未満では「利用したくない」と答えた者の割合は33.3％であり、「わからない」と答えた者の割合は</w:t>
      </w:r>
      <w:r w:rsidRPr="0061534A">
        <w:rPr>
          <w:rFonts w:asciiTheme="minorEastAsia" w:hAnsiTheme="minorEastAsia" w:hint="eastAsia"/>
        </w:rPr>
        <w:lastRenderedPageBreak/>
        <w:t>21.5％である。</w:t>
      </w:r>
    </w:p>
    <w:p w:rsidR="005B7904" w:rsidRDefault="005B7904" w:rsidP="005B7904">
      <w:pPr>
        <w:tabs>
          <w:tab w:val="left" w:pos="1203"/>
        </w:tabs>
        <w:rPr>
          <w:rFonts w:asciiTheme="minorEastAsia" w:hAnsiTheme="minorEastAsia"/>
        </w:rPr>
      </w:pPr>
    </w:p>
    <w:p w:rsidR="005B7904" w:rsidRPr="005B7904" w:rsidRDefault="005B7904" w:rsidP="005B7904">
      <w:pPr>
        <w:tabs>
          <w:tab w:val="left" w:pos="1203"/>
        </w:tabs>
        <w:rPr>
          <w:rFonts w:asciiTheme="minorEastAsia" w:hAnsiTheme="minorEastAsia" w:hint="eastAsia"/>
        </w:rPr>
      </w:pPr>
    </w:p>
    <w:p w:rsidR="0061534A" w:rsidRDefault="0061534A" w:rsidP="0061534A">
      <w:pPr>
        <w:tabs>
          <w:tab w:val="left" w:pos="1203"/>
        </w:tabs>
        <w:rPr>
          <w:rFonts w:asciiTheme="minorEastAsia" w:hAnsiTheme="minorEastAsia"/>
        </w:rPr>
      </w:pPr>
      <w:r>
        <w:rPr>
          <w:rFonts w:asciiTheme="minorEastAsia" w:hAnsiTheme="minorEastAsia" w:hint="eastAsia"/>
        </w:rPr>
        <w:t>P15</w:t>
      </w:r>
    </w:p>
    <w:p w:rsidR="0061534A" w:rsidRDefault="005B7904" w:rsidP="0061534A">
      <w:pPr>
        <w:tabs>
          <w:tab w:val="left" w:pos="1203"/>
        </w:tabs>
        <w:rPr>
          <w:rFonts w:asciiTheme="minorEastAsia" w:hAnsiTheme="minorEastAsia"/>
        </w:rPr>
      </w:pPr>
      <w:r>
        <w:rPr>
          <w:rFonts w:asciiTheme="minorEastAsia" w:hAnsiTheme="minorEastAsia" w:hint="eastAsia"/>
        </w:rPr>
        <w:t xml:space="preserve">15　</w:t>
      </w:r>
      <w:r w:rsidR="0061534A" w:rsidRPr="0061534A">
        <w:rPr>
          <w:rFonts w:asciiTheme="minorEastAsia" w:hAnsiTheme="minorEastAsia" w:hint="eastAsia"/>
        </w:rPr>
        <w:t>手帳非所持者で、自立支援給付等を受けていない者の生活のしづらさ等の状況</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本調査の対象となった手帳非所持で、自立支援給付等を受けていない者のうち、74.7％が障害による日常生活を送る上での生活のしづらさがある。そのうち、福祉サービスを利用しておらず、福祉サービスの利用希望がある者は38.0％である。</w:t>
      </w:r>
    </w:p>
    <w:p w:rsidR="0061534A" w:rsidRDefault="0061534A" w:rsidP="0061534A">
      <w:pPr>
        <w:tabs>
          <w:tab w:val="left" w:pos="1203"/>
        </w:tabs>
        <w:rPr>
          <w:rFonts w:asciiTheme="minorEastAsia" w:hAnsiTheme="minorEastAsia"/>
        </w:rPr>
      </w:pPr>
    </w:p>
    <w:p w:rsidR="00D561F7" w:rsidRDefault="00D561F7" w:rsidP="0061534A">
      <w:pPr>
        <w:tabs>
          <w:tab w:val="left" w:pos="1203"/>
        </w:tabs>
        <w:rPr>
          <w:rFonts w:asciiTheme="minorEastAsia" w:hAnsiTheme="minorEastAsia"/>
        </w:rPr>
      </w:pPr>
    </w:p>
    <w:p w:rsidR="0061534A" w:rsidRDefault="0061534A" w:rsidP="0061534A">
      <w:pPr>
        <w:tabs>
          <w:tab w:val="left" w:pos="1203"/>
        </w:tabs>
        <w:rPr>
          <w:rFonts w:asciiTheme="minorEastAsia" w:hAnsiTheme="minorEastAsia"/>
        </w:rPr>
      </w:pPr>
      <w:r>
        <w:rPr>
          <w:rFonts w:asciiTheme="minorEastAsia" w:hAnsiTheme="minorEastAsia" w:hint="eastAsia"/>
        </w:rPr>
        <w:t>P16</w:t>
      </w:r>
    </w:p>
    <w:p w:rsidR="0061534A" w:rsidRDefault="0061534A" w:rsidP="0061534A">
      <w:pPr>
        <w:tabs>
          <w:tab w:val="left" w:pos="1203"/>
        </w:tabs>
        <w:rPr>
          <w:rFonts w:asciiTheme="minorEastAsia" w:hAnsiTheme="minorEastAsia"/>
        </w:rPr>
      </w:pPr>
      <w:r w:rsidRPr="0061534A">
        <w:rPr>
          <w:rFonts w:asciiTheme="minorEastAsia" w:hAnsiTheme="minorEastAsia" w:hint="eastAsia"/>
        </w:rPr>
        <w:t>障害者の数</w:t>
      </w:r>
    </w:p>
    <w:p w:rsidR="0061534A" w:rsidRPr="0061534A" w:rsidRDefault="0061534A" w:rsidP="0061534A">
      <w:pPr>
        <w:tabs>
          <w:tab w:val="left" w:pos="1203"/>
        </w:tabs>
        <w:rPr>
          <w:rFonts w:asciiTheme="minorEastAsia" w:hAnsiTheme="minorEastAsia"/>
        </w:rPr>
      </w:pPr>
      <w:r>
        <w:rPr>
          <w:rFonts w:asciiTheme="minorEastAsia" w:hAnsiTheme="minorEastAsia" w:hint="eastAsia"/>
        </w:rPr>
        <w:t>○</w:t>
      </w:r>
      <w:r w:rsidRPr="0061534A">
        <w:rPr>
          <w:rFonts w:asciiTheme="minorEastAsia" w:hAnsiTheme="minorEastAsia" w:hint="eastAsia"/>
        </w:rPr>
        <w:t>障害者の総数は９３６．６万人であり、人口の約７．４％に相当。</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○そのうち身体障害者は４３６．０万人、知的障害者は１０８．２万人、精神障害者は３９２．４万人。</w:t>
      </w:r>
    </w:p>
    <w:p w:rsidR="0061534A" w:rsidRDefault="0061534A" w:rsidP="0061534A">
      <w:pPr>
        <w:tabs>
          <w:tab w:val="left" w:pos="1203"/>
        </w:tabs>
        <w:rPr>
          <w:rFonts w:asciiTheme="minorEastAsia" w:hAnsiTheme="minorEastAsia"/>
        </w:rPr>
      </w:pPr>
      <w:r w:rsidRPr="0061534A">
        <w:rPr>
          <w:rFonts w:asciiTheme="minorEastAsia" w:hAnsiTheme="minorEastAsia" w:hint="eastAsia"/>
        </w:rPr>
        <w:t>○障害者数全体は増加傾向にあり、また、在宅・通所の障害者は増加傾向となっている。</w:t>
      </w:r>
    </w:p>
    <w:p w:rsidR="0061534A" w:rsidRPr="005B7904" w:rsidRDefault="0061534A" w:rsidP="0061534A">
      <w:pPr>
        <w:tabs>
          <w:tab w:val="left" w:pos="1203"/>
        </w:tabs>
        <w:rPr>
          <w:rFonts w:asciiTheme="minorEastAsia" w:hAnsiTheme="minorEastAsia"/>
        </w:rPr>
      </w:pPr>
    </w:p>
    <w:p w:rsidR="0061534A" w:rsidRDefault="0061534A" w:rsidP="0061534A">
      <w:pPr>
        <w:tabs>
          <w:tab w:val="left" w:pos="1203"/>
        </w:tabs>
        <w:rPr>
          <w:rFonts w:asciiTheme="minorEastAsia" w:hAnsiTheme="minorEastAsia"/>
        </w:rPr>
      </w:pPr>
      <w:r w:rsidRPr="0061534A">
        <w:rPr>
          <w:rFonts w:asciiTheme="minorEastAsia" w:hAnsiTheme="minorEastAsia" w:hint="eastAsia"/>
        </w:rPr>
        <w:t>（在宅・施設別）</w:t>
      </w:r>
    </w:p>
    <w:p w:rsidR="005B7904" w:rsidRDefault="0061534A" w:rsidP="005B7904">
      <w:pPr>
        <w:tabs>
          <w:tab w:val="left" w:pos="1203"/>
        </w:tabs>
        <w:rPr>
          <w:rFonts w:asciiTheme="minorEastAsia" w:hAnsiTheme="minorEastAsia"/>
        </w:rPr>
      </w:pPr>
      <w:r>
        <w:rPr>
          <w:rFonts w:asciiTheme="minorEastAsia" w:hAnsiTheme="minorEastAsia" w:hint="eastAsia"/>
        </w:rPr>
        <w:t>○</w:t>
      </w:r>
      <w:r w:rsidRPr="0061534A">
        <w:rPr>
          <w:rFonts w:asciiTheme="minorEastAsia" w:hAnsiTheme="minorEastAsia" w:hint="eastAsia"/>
        </w:rPr>
        <w:t>障害者総数９３６．６万人（人口の約７．４％）</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うち在宅８８６．０万人（９４．６％）</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うち施設入所５０．６万人（ ５．４％）</w:t>
      </w:r>
    </w:p>
    <w:p w:rsidR="0061534A" w:rsidRDefault="0061534A" w:rsidP="005B7904">
      <w:pPr>
        <w:tabs>
          <w:tab w:val="left" w:pos="1203"/>
        </w:tabs>
        <w:rPr>
          <w:rFonts w:asciiTheme="minorEastAsia" w:hAnsiTheme="minorEastAsia"/>
        </w:rPr>
      </w:pPr>
      <w:r>
        <w:rPr>
          <w:rFonts w:asciiTheme="minorEastAsia" w:hAnsiTheme="minorEastAsia" w:hint="eastAsia"/>
        </w:rPr>
        <w:t>・身体障害者（児）４３６．０万人</w:t>
      </w:r>
    </w:p>
    <w:p w:rsidR="0061534A" w:rsidRDefault="0061534A" w:rsidP="005B7904">
      <w:pPr>
        <w:tabs>
          <w:tab w:val="left" w:pos="1203"/>
        </w:tabs>
        <w:rPr>
          <w:rFonts w:asciiTheme="minorEastAsia" w:hAnsiTheme="minorEastAsia"/>
        </w:rPr>
      </w:pPr>
      <w:r>
        <w:rPr>
          <w:rFonts w:asciiTheme="minorEastAsia" w:hAnsiTheme="minorEastAsia" w:hint="eastAsia"/>
        </w:rPr>
        <w:t>うち在宅４２８．７万人</w:t>
      </w:r>
    </w:p>
    <w:p w:rsidR="0061534A" w:rsidRDefault="0061534A" w:rsidP="005B7904">
      <w:pPr>
        <w:tabs>
          <w:tab w:val="left" w:pos="1203"/>
        </w:tabs>
        <w:rPr>
          <w:rFonts w:asciiTheme="minorEastAsia" w:hAnsiTheme="minorEastAsia"/>
        </w:rPr>
      </w:pPr>
      <w:r>
        <w:rPr>
          <w:rFonts w:asciiTheme="minorEastAsia" w:hAnsiTheme="minorEastAsia" w:hint="eastAsia"/>
        </w:rPr>
        <w:t>うち施設入所７．３万人</w:t>
      </w:r>
    </w:p>
    <w:p w:rsidR="0061534A" w:rsidRDefault="0061534A" w:rsidP="005B7904">
      <w:pPr>
        <w:tabs>
          <w:tab w:val="left" w:pos="1203"/>
        </w:tabs>
        <w:rPr>
          <w:rFonts w:asciiTheme="minorEastAsia" w:hAnsiTheme="minorEastAsia"/>
        </w:rPr>
      </w:pPr>
      <w:r>
        <w:rPr>
          <w:rFonts w:asciiTheme="minorEastAsia" w:hAnsiTheme="minorEastAsia" w:hint="eastAsia"/>
        </w:rPr>
        <w:t>・知的障害者（児）１０８．２万人</w:t>
      </w:r>
    </w:p>
    <w:p w:rsidR="0061534A" w:rsidRDefault="0061534A" w:rsidP="005B7904">
      <w:pPr>
        <w:tabs>
          <w:tab w:val="left" w:pos="1203"/>
        </w:tabs>
        <w:rPr>
          <w:rFonts w:asciiTheme="minorEastAsia" w:hAnsiTheme="minorEastAsia"/>
        </w:rPr>
      </w:pPr>
      <w:r>
        <w:rPr>
          <w:rFonts w:asciiTheme="minorEastAsia" w:hAnsiTheme="minorEastAsia" w:hint="eastAsia"/>
        </w:rPr>
        <w:t>うち在宅９６．２万人</w:t>
      </w:r>
    </w:p>
    <w:p w:rsidR="0061534A" w:rsidRDefault="0061534A" w:rsidP="005B7904">
      <w:pPr>
        <w:tabs>
          <w:tab w:val="left" w:pos="1203"/>
        </w:tabs>
        <w:rPr>
          <w:rFonts w:asciiTheme="minorEastAsia" w:hAnsiTheme="minorEastAsia"/>
        </w:rPr>
      </w:pPr>
      <w:r>
        <w:rPr>
          <w:rFonts w:asciiTheme="minorEastAsia" w:hAnsiTheme="minorEastAsia" w:hint="eastAsia"/>
        </w:rPr>
        <w:t>うち施設入所１２．０万人</w:t>
      </w:r>
    </w:p>
    <w:p w:rsidR="0061534A" w:rsidRDefault="0061534A" w:rsidP="005B7904">
      <w:pPr>
        <w:tabs>
          <w:tab w:val="left" w:pos="1203"/>
        </w:tabs>
        <w:rPr>
          <w:rFonts w:asciiTheme="minorEastAsia" w:hAnsiTheme="minorEastAsia"/>
        </w:rPr>
      </w:pPr>
      <w:r>
        <w:rPr>
          <w:rFonts w:asciiTheme="minorEastAsia" w:hAnsiTheme="minorEastAsia" w:hint="eastAsia"/>
        </w:rPr>
        <w:t>・精神障害者３９２．４万人</w:t>
      </w:r>
    </w:p>
    <w:p w:rsidR="005B7904" w:rsidRDefault="0061534A" w:rsidP="005B7904">
      <w:pPr>
        <w:tabs>
          <w:tab w:val="left" w:pos="1203"/>
        </w:tabs>
        <w:rPr>
          <w:rFonts w:asciiTheme="minorEastAsia" w:hAnsiTheme="minorEastAsia"/>
        </w:rPr>
      </w:pPr>
      <w:r>
        <w:rPr>
          <w:rFonts w:asciiTheme="minorEastAsia" w:hAnsiTheme="minorEastAsia" w:hint="eastAsia"/>
        </w:rPr>
        <w:t>うち在宅３６１．１万人</w:t>
      </w:r>
    </w:p>
    <w:p w:rsidR="0061534A" w:rsidRDefault="0061534A" w:rsidP="005B7904">
      <w:pPr>
        <w:tabs>
          <w:tab w:val="left" w:pos="1203"/>
        </w:tabs>
        <w:rPr>
          <w:rFonts w:asciiTheme="minorEastAsia" w:hAnsiTheme="minorEastAsia"/>
        </w:rPr>
      </w:pPr>
      <w:r>
        <w:rPr>
          <w:rFonts w:asciiTheme="minorEastAsia" w:hAnsiTheme="minorEastAsia" w:hint="eastAsia"/>
        </w:rPr>
        <w:t>うち入院３１．３万人</w:t>
      </w:r>
    </w:p>
    <w:p w:rsidR="0061534A" w:rsidRDefault="0061534A" w:rsidP="0061534A">
      <w:pPr>
        <w:tabs>
          <w:tab w:val="left" w:pos="1203"/>
        </w:tabs>
        <w:ind w:firstLineChars="50" w:firstLine="105"/>
        <w:rPr>
          <w:rFonts w:asciiTheme="minorEastAsia" w:hAnsiTheme="minorEastAsia"/>
        </w:rPr>
      </w:pPr>
    </w:p>
    <w:p w:rsidR="0061534A" w:rsidRPr="0061534A" w:rsidRDefault="0061534A" w:rsidP="0061534A">
      <w:pPr>
        <w:tabs>
          <w:tab w:val="left" w:pos="1203"/>
        </w:tabs>
        <w:ind w:firstLineChars="50" w:firstLine="105"/>
        <w:rPr>
          <w:rFonts w:asciiTheme="minorEastAsia" w:hAnsiTheme="minorEastAsia"/>
        </w:rPr>
      </w:pPr>
      <w:r w:rsidRPr="0061534A">
        <w:rPr>
          <w:rFonts w:asciiTheme="minorEastAsia" w:hAnsiTheme="minorEastAsia" w:hint="eastAsia"/>
        </w:rPr>
        <w:t>（年齢別）</w:t>
      </w:r>
    </w:p>
    <w:p w:rsidR="0061534A" w:rsidRPr="0061534A" w:rsidRDefault="0061534A" w:rsidP="005B7904">
      <w:pPr>
        <w:tabs>
          <w:tab w:val="left" w:pos="1203"/>
        </w:tabs>
        <w:rPr>
          <w:rFonts w:asciiTheme="minorEastAsia" w:hAnsiTheme="minorEastAsia"/>
        </w:rPr>
      </w:pPr>
      <w:r>
        <w:rPr>
          <w:rFonts w:asciiTheme="minorEastAsia" w:hAnsiTheme="minorEastAsia" w:hint="eastAsia"/>
        </w:rPr>
        <w:t>○</w:t>
      </w:r>
      <w:r w:rsidRPr="0061534A">
        <w:rPr>
          <w:rFonts w:asciiTheme="minorEastAsia" w:hAnsiTheme="minorEastAsia" w:hint="eastAsia"/>
        </w:rPr>
        <w:t>障害者総数９３６．６万人（人口の約７．４％）</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うち６５歳未満４８％</w:t>
      </w:r>
    </w:p>
    <w:p w:rsidR="0061534A" w:rsidRDefault="0061534A" w:rsidP="005B7904">
      <w:pPr>
        <w:tabs>
          <w:tab w:val="left" w:pos="1203"/>
        </w:tabs>
        <w:rPr>
          <w:rFonts w:asciiTheme="minorEastAsia" w:hAnsiTheme="minorEastAsia"/>
        </w:rPr>
      </w:pPr>
      <w:r w:rsidRPr="0061534A">
        <w:rPr>
          <w:rFonts w:asciiTheme="minorEastAsia" w:hAnsiTheme="minorEastAsia" w:hint="eastAsia"/>
        </w:rPr>
        <w:t>うち６５歳以上５２％</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・身体障害者（児）４３６．０万人</w:t>
      </w:r>
    </w:p>
    <w:p w:rsidR="005B7904" w:rsidRDefault="00D561F7" w:rsidP="005B7904">
      <w:pPr>
        <w:tabs>
          <w:tab w:val="left" w:pos="1203"/>
        </w:tabs>
        <w:rPr>
          <w:rFonts w:asciiTheme="minorEastAsia" w:hAnsiTheme="minorEastAsia"/>
        </w:rPr>
      </w:pPr>
      <w:r>
        <w:rPr>
          <w:rFonts w:asciiTheme="minorEastAsia" w:hAnsiTheme="minorEastAsia" w:hint="eastAsia"/>
        </w:rPr>
        <w:lastRenderedPageBreak/>
        <w:t>うち６５歳未満２６</w:t>
      </w:r>
      <w:r w:rsidRPr="00D561F7">
        <w:rPr>
          <w:rFonts w:asciiTheme="minorEastAsia" w:hAnsiTheme="minorEastAsia" w:hint="eastAsia"/>
        </w:rPr>
        <w:t>％</w:t>
      </w:r>
    </w:p>
    <w:p w:rsidR="0061534A" w:rsidRPr="0061534A" w:rsidRDefault="00D561F7" w:rsidP="005B7904">
      <w:pPr>
        <w:tabs>
          <w:tab w:val="left" w:pos="1203"/>
        </w:tabs>
        <w:rPr>
          <w:rFonts w:asciiTheme="minorEastAsia" w:hAnsiTheme="minorEastAsia"/>
        </w:rPr>
      </w:pPr>
      <w:r>
        <w:rPr>
          <w:rFonts w:asciiTheme="minorEastAsia" w:hAnsiTheme="minorEastAsia" w:hint="eastAsia"/>
        </w:rPr>
        <w:t>うち６５歳以上７４</w:t>
      </w:r>
      <w:r w:rsidRPr="00D561F7">
        <w:rPr>
          <w:rFonts w:asciiTheme="minorEastAsia" w:hAnsiTheme="minorEastAsia" w:hint="eastAsia"/>
        </w:rPr>
        <w:t>％</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・知的障害者（児）１０８．２万人</w:t>
      </w:r>
    </w:p>
    <w:p w:rsidR="00D561F7" w:rsidRPr="00D561F7" w:rsidRDefault="00D561F7" w:rsidP="005B7904">
      <w:pPr>
        <w:tabs>
          <w:tab w:val="left" w:pos="1203"/>
        </w:tabs>
        <w:rPr>
          <w:rFonts w:asciiTheme="minorEastAsia" w:hAnsiTheme="minorEastAsia"/>
        </w:rPr>
      </w:pPr>
      <w:r>
        <w:rPr>
          <w:rFonts w:asciiTheme="minorEastAsia" w:hAnsiTheme="minorEastAsia" w:hint="eastAsia"/>
        </w:rPr>
        <w:t>うち６５歳未満８４</w:t>
      </w:r>
      <w:r w:rsidRPr="00D561F7">
        <w:rPr>
          <w:rFonts w:asciiTheme="minorEastAsia" w:hAnsiTheme="minorEastAsia" w:hint="eastAsia"/>
        </w:rPr>
        <w:t>％</w:t>
      </w:r>
    </w:p>
    <w:p w:rsidR="00D561F7" w:rsidRPr="0061534A" w:rsidRDefault="00D561F7" w:rsidP="005B7904">
      <w:pPr>
        <w:tabs>
          <w:tab w:val="left" w:pos="1203"/>
        </w:tabs>
        <w:rPr>
          <w:rFonts w:asciiTheme="minorEastAsia" w:hAnsiTheme="minorEastAsia"/>
        </w:rPr>
      </w:pPr>
      <w:r>
        <w:rPr>
          <w:rFonts w:asciiTheme="minorEastAsia" w:hAnsiTheme="minorEastAsia" w:hint="eastAsia"/>
        </w:rPr>
        <w:t>うち６５歳以上１６</w:t>
      </w:r>
      <w:r w:rsidRPr="00D561F7">
        <w:rPr>
          <w:rFonts w:asciiTheme="minorEastAsia" w:hAnsiTheme="minorEastAsia" w:hint="eastAsia"/>
        </w:rPr>
        <w:t>％</w:t>
      </w:r>
    </w:p>
    <w:p w:rsidR="0061534A" w:rsidRPr="0061534A" w:rsidRDefault="0061534A" w:rsidP="005B7904">
      <w:pPr>
        <w:tabs>
          <w:tab w:val="left" w:pos="1203"/>
        </w:tabs>
        <w:rPr>
          <w:rFonts w:asciiTheme="minorEastAsia" w:hAnsiTheme="minorEastAsia"/>
        </w:rPr>
      </w:pPr>
      <w:r w:rsidRPr="0061534A">
        <w:rPr>
          <w:rFonts w:asciiTheme="minorEastAsia" w:hAnsiTheme="minorEastAsia" w:hint="eastAsia"/>
        </w:rPr>
        <w:t>・精神障害者３９２．４万人</w:t>
      </w:r>
    </w:p>
    <w:p w:rsidR="005B7904" w:rsidRDefault="00D561F7" w:rsidP="005B7904">
      <w:pPr>
        <w:tabs>
          <w:tab w:val="left" w:pos="1203"/>
        </w:tabs>
        <w:rPr>
          <w:rFonts w:asciiTheme="minorEastAsia" w:hAnsiTheme="minorEastAsia"/>
        </w:rPr>
      </w:pPr>
      <w:r>
        <w:rPr>
          <w:rFonts w:asciiTheme="minorEastAsia" w:hAnsiTheme="minorEastAsia" w:hint="eastAsia"/>
        </w:rPr>
        <w:t>うち６５歳未満６２</w:t>
      </w:r>
      <w:r w:rsidRPr="00D561F7">
        <w:rPr>
          <w:rFonts w:asciiTheme="minorEastAsia" w:hAnsiTheme="minorEastAsia" w:hint="eastAsia"/>
        </w:rPr>
        <w:t>％</w:t>
      </w:r>
    </w:p>
    <w:p w:rsidR="00D561F7" w:rsidRPr="0061534A" w:rsidRDefault="00D561F7" w:rsidP="005B7904">
      <w:pPr>
        <w:tabs>
          <w:tab w:val="left" w:pos="1203"/>
        </w:tabs>
        <w:rPr>
          <w:rFonts w:asciiTheme="minorEastAsia" w:hAnsiTheme="minorEastAsia"/>
        </w:rPr>
      </w:pPr>
      <w:r>
        <w:rPr>
          <w:rFonts w:asciiTheme="minorEastAsia" w:hAnsiTheme="minorEastAsia" w:hint="eastAsia"/>
        </w:rPr>
        <w:t>うち６５歳以上３８</w:t>
      </w:r>
      <w:r w:rsidRPr="00D561F7">
        <w:rPr>
          <w:rFonts w:asciiTheme="minorEastAsia" w:hAnsiTheme="minorEastAsia" w:hint="eastAsia"/>
        </w:rPr>
        <w:t>％</w:t>
      </w:r>
    </w:p>
    <w:p w:rsidR="00D561F7" w:rsidRPr="00D561F7" w:rsidRDefault="00D561F7" w:rsidP="005B7904">
      <w:pPr>
        <w:tabs>
          <w:tab w:val="left" w:pos="1203"/>
        </w:tabs>
        <w:ind w:firstLineChars="50" w:firstLine="105"/>
        <w:rPr>
          <w:rFonts w:asciiTheme="minorEastAsia" w:hAnsiTheme="minorEastAsia"/>
        </w:rPr>
      </w:pPr>
      <w:r w:rsidRPr="00D561F7">
        <w:rPr>
          <w:rFonts w:asciiTheme="minorEastAsia" w:hAnsiTheme="minorEastAsia" w:hint="eastAsia"/>
        </w:rPr>
        <w:t>※身体障害者（児） 及び知的障害者（児）数は平成28年（在宅）、平成27年（施設）の調査等、精神障害者数は平成26年の調査による推計。なお、身体障害者（児）には高齢者施設に入所している身体障害者は含まれていない。</w:t>
      </w:r>
    </w:p>
    <w:p w:rsidR="00D561F7" w:rsidRPr="00D561F7" w:rsidRDefault="00D561F7" w:rsidP="00D561F7">
      <w:pPr>
        <w:tabs>
          <w:tab w:val="left" w:pos="1203"/>
        </w:tabs>
        <w:ind w:leftChars="50" w:left="315" w:hangingChars="100" w:hanging="210"/>
        <w:rPr>
          <w:rFonts w:asciiTheme="minorEastAsia" w:hAnsiTheme="minorEastAsia"/>
        </w:rPr>
      </w:pPr>
      <w:r w:rsidRPr="00D561F7">
        <w:rPr>
          <w:rFonts w:asciiTheme="minorEastAsia" w:hAnsiTheme="minorEastAsia" w:hint="eastAsia"/>
        </w:rPr>
        <w:t>※平成28年の調査における在宅身体障害者（児）及び在宅知的障害者（児）は鳥取県倉</w:t>
      </w:r>
      <w:bookmarkStart w:id="0" w:name="_GoBack"/>
      <w:bookmarkEnd w:id="0"/>
      <w:r w:rsidRPr="00D561F7">
        <w:rPr>
          <w:rFonts w:asciiTheme="minorEastAsia" w:hAnsiTheme="minorEastAsia" w:hint="eastAsia"/>
        </w:rPr>
        <w:t>吉市を除いた数値である。</w:t>
      </w:r>
    </w:p>
    <w:p w:rsidR="00D561F7" w:rsidRPr="00D561F7" w:rsidRDefault="00D561F7" w:rsidP="00D561F7">
      <w:pPr>
        <w:tabs>
          <w:tab w:val="left" w:pos="1203"/>
        </w:tabs>
        <w:ind w:leftChars="50" w:left="315" w:hangingChars="100" w:hanging="210"/>
        <w:rPr>
          <w:rFonts w:asciiTheme="minorEastAsia" w:hAnsiTheme="minorEastAsia"/>
        </w:rPr>
      </w:pPr>
      <w:r w:rsidRPr="00D561F7">
        <w:rPr>
          <w:rFonts w:asciiTheme="minorEastAsia" w:hAnsiTheme="minorEastAsia" w:hint="eastAsia"/>
        </w:rPr>
        <w:t>※在宅身体障害者（児）及び在宅知的障害者（児）は、障害者手帳所持者数の推計。障害者手帳非所持で、自立支援給付等（精神通院医療を除く。）を受けている者は19.4万人と推計されるが、障害種別が不明のため、上記には含まれていない。</w:t>
      </w:r>
    </w:p>
    <w:p w:rsidR="0061534A" w:rsidRPr="00D561F7" w:rsidRDefault="00D561F7" w:rsidP="00D561F7">
      <w:pPr>
        <w:tabs>
          <w:tab w:val="left" w:pos="1203"/>
        </w:tabs>
        <w:ind w:firstLineChars="50" w:firstLine="105"/>
        <w:rPr>
          <w:rFonts w:asciiTheme="minorEastAsia" w:hAnsiTheme="minorEastAsia"/>
        </w:rPr>
      </w:pPr>
      <w:r w:rsidRPr="00D561F7">
        <w:rPr>
          <w:rFonts w:asciiTheme="minorEastAsia" w:hAnsiTheme="minorEastAsia" w:hint="eastAsia"/>
        </w:rPr>
        <w:t>※複数の障害種別に該当する者の重複があることから、障害者の総数は粗い推計である。</w:t>
      </w:r>
    </w:p>
    <w:sectPr w:rsidR="0061534A" w:rsidRPr="00D561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48" w:rsidRDefault="007B6848" w:rsidP="00D36FA7">
      <w:r>
        <w:separator/>
      </w:r>
    </w:p>
  </w:endnote>
  <w:endnote w:type="continuationSeparator" w:id="0">
    <w:p w:rsidR="007B6848" w:rsidRDefault="007B6848" w:rsidP="00D3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48" w:rsidRDefault="007B6848" w:rsidP="00D36FA7">
      <w:r>
        <w:separator/>
      </w:r>
    </w:p>
  </w:footnote>
  <w:footnote w:type="continuationSeparator" w:id="0">
    <w:p w:rsidR="007B6848" w:rsidRDefault="007B6848" w:rsidP="00D3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5D"/>
    <w:rsid w:val="0044111A"/>
    <w:rsid w:val="0045780D"/>
    <w:rsid w:val="00473D7D"/>
    <w:rsid w:val="004F5B8B"/>
    <w:rsid w:val="005B7904"/>
    <w:rsid w:val="0061534A"/>
    <w:rsid w:val="007B6848"/>
    <w:rsid w:val="007F25DD"/>
    <w:rsid w:val="00803A2C"/>
    <w:rsid w:val="00826C5D"/>
    <w:rsid w:val="008437A7"/>
    <w:rsid w:val="00B040BD"/>
    <w:rsid w:val="00B55611"/>
    <w:rsid w:val="00CA3818"/>
    <w:rsid w:val="00CD15E7"/>
    <w:rsid w:val="00D36FA7"/>
    <w:rsid w:val="00D561F7"/>
    <w:rsid w:val="00E42B12"/>
    <w:rsid w:val="00F8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FC8B61"/>
  <w15:docId w15:val="{7BDBFC2C-66CC-4509-A9B5-20B98C4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paragraph" w:styleId="a6">
    <w:name w:val="header"/>
    <w:basedOn w:val="a"/>
    <w:link w:val="a7"/>
    <w:uiPriority w:val="99"/>
    <w:unhideWhenUsed/>
    <w:rsid w:val="00D36FA7"/>
    <w:pPr>
      <w:tabs>
        <w:tab w:val="center" w:pos="4252"/>
        <w:tab w:val="right" w:pos="8504"/>
      </w:tabs>
      <w:snapToGrid w:val="0"/>
    </w:pPr>
  </w:style>
  <w:style w:type="character" w:customStyle="1" w:styleId="a7">
    <w:name w:val="ヘッダー (文字)"/>
    <w:basedOn w:val="a0"/>
    <w:link w:val="a6"/>
    <w:uiPriority w:val="99"/>
    <w:rsid w:val="00D36FA7"/>
  </w:style>
  <w:style w:type="paragraph" w:styleId="a8">
    <w:name w:val="footer"/>
    <w:basedOn w:val="a"/>
    <w:link w:val="a9"/>
    <w:uiPriority w:val="99"/>
    <w:unhideWhenUsed/>
    <w:rsid w:val="00D36FA7"/>
    <w:pPr>
      <w:tabs>
        <w:tab w:val="center" w:pos="4252"/>
        <w:tab w:val="right" w:pos="8504"/>
      </w:tabs>
      <w:snapToGrid w:val="0"/>
    </w:pPr>
  </w:style>
  <w:style w:type="character" w:customStyle="1" w:styleId="a9">
    <w:name w:val="フッター (文字)"/>
    <w:basedOn w:val="a0"/>
    <w:link w:val="a8"/>
    <w:uiPriority w:val="99"/>
    <w:rsid w:val="00D3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801</Words>
  <Characters>4571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5</cp:revision>
  <dcterms:created xsi:type="dcterms:W3CDTF">2018-02-23T05:54:00Z</dcterms:created>
  <dcterms:modified xsi:type="dcterms:W3CDTF">2018-07-30T09:28:00Z</dcterms:modified>
</cp:coreProperties>
</file>