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4A3375"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年　月　</w:t>
      </w:r>
      <w:r w:rsidR="000B2002" w:rsidRPr="000B2002">
        <w:rPr>
          <w:rFonts w:asciiTheme="majorEastAsia" w:eastAsiaTheme="majorEastAsia" w:hAnsiTheme="majorEastAsia" w:hint="eastAsia"/>
          <w:sz w:val="24"/>
          <w:szCs w:val="24"/>
        </w:rPr>
        <w:t>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bookmarkStart w:id="0" w:name="_GoBack"/>
      <w:bookmarkEnd w:id="0"/>
    </w:p>
    <w:p w:rsidR="000B2002" w:rsidRPr="000B2002" w:rsidRDefault="000B2002" w:rsidP="00B00F0E">
      <w:pPr>
        <w:spacing w:line="360" w:lineRule="exact"/>
        <w:ind w:firstLineChars="800" w:firstLine="1920"/>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 xml:space="preserve">　御中</w:t>
      </w:r>
      <w:r w:rsidR="00B00F0E">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rsidR="00D23A6C" w:rsidRDefault="00D23A6C" w:rsidP="000B2002">
      <w:pPr>
        <w:spacing w:line="360" w:lineRule="exact"/>
        <w:rPr>
          <w:rFonts w:asciiTheme="majorEastAsia" w:eastAsiaTheme="majorEastAsia" w:hAnsiTheme="majorEastAsia"/>
          <w:sz w:val="24"/>
          <w:szCs w:val="24"/>
        </w:rPr>
      </w:pP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p>
    <w:p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rsidR="002D2267" w:rsidRPr="001A0C47" w:rsidRDefault="002D2267" w:rsidP="004A3375">
      <w:pPr>
        <w:spacing w:line="360" w:lineRule="exact"/>
        <w:ind w:leftChars="100" w:left="45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rPr>
        <w:t>①　職種：</w:t>
      </w:r>
    </w:p>
    <w:p w:rsidR="004A3375"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p>
    <w:p w:rsidR="004A3375"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p>
    <w:p w:rsidR="00D23A6C" w:rsidRDefault="004A3375"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rsidR="0007243C"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（３）職務の内容及び配置の変更の範囲</w:t>
      </w:r>
    </w:p>
    <w:p w:rsidR="00D336D1" w:rsidRDefault="00D336D1" w:rsidP="004A3375">
      <w:pPr>
        <w:spacing w:line="36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w:t>
      </w:r>
      <w:r w:rsidR="004A3375">
        <w:rPr>
          <w:rFonts w:asciiTheme="majorEastAsia" w:eastAsiaTheme="majorEastAsia" w:hAnsiTheme="majorEastAsia"/>
          <w:sz w:val="24"/>
          <w:szCs w:val="24"/>
        </w:rPr>
        <w:t xml:space="preserve"> </w:t>
      </w:r>
    </w:p>
    <w:p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w:t>
      </w:r>
      <w:r w:rsidR="004A3375">
        <w:rPr>
          <w:rFonts w:asciiTheme="majorEastAsia" w:eastAsiaTheme="majorEastAsia" w:hAnsiTheme="majorEastAsia"/>
          <w:sz w:val="24"/>
          <w:szCs w:val="24"/>
        </w:rPr>
        <w:t xml:space="preserve"> </w:t>
      </w:r>
    </w:p>
    <w:p w:rsidR="00D336D1" w:rsidRDefault="00D336D1" w:rsidP="00D23A6C">
      <w:pPr>
        <w:spacing w:line="360" w:lineRule="exact"/>
        <w:ind w:left="240" w:hangingChars="100" w:hanging="240"/>
        <w:rPr>
          <w:rFonts w:asciiTheme="majorEastAsia" w:eastAsiaTheme="majorEastAsia" w:hAnsiTheme="majorEastAsia"/>
          <w:sz w:val="24"/>
          <w:szCs w:val="24"/>
        </w:rPr>
      </w:pPr>
    </w:p>
    <w:p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DF0806">
        <w:rPr>
          <w:rFonts w:asciiTheme="majorEastAsia" w:eastAsiaTheme="majorEastAsia" w:hAnsiTheme="majorEastAsia" w:hint="eastAsia"/>
          <w:sz w:val="24"/>
          <w:szCs w:val="24"/>
        </w:rPr>
        <w:t>●時間、通算雇用期間●</w:t>
      </w:r>
      <w:r>
        <w:rPr>
          <w:rFonts w:asciiTheme="majorEastAsia" w:eastAsiaTheme="majorEastAsia" w:hAnsiTheme="majorEastAsia" w:hint="eastAsia"/>
          <w:sz w:val="24"/>
          <w:szCs w:val="24"/>
        </w:rPr>
        <w:t>年）</w:t>
      </w:r>
    </w:p>
    <w:p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rsidR="008A4152" w:rsidRDefault="008A4152" w:rsidP="004D1AE0">
      <w:pPr>
        <w:spacing w:line="360" w:lineRule="exact"/>
        <w:ind w:leftChars="100" w:left="450" w:hangingChars="100" w:hanging="240"/>
        <w:rPr>
          <w:rFonts w:asciiTheme="majorEastAsia" w:eastAsiaTheme="majorEastAsia" w:hAnsiTheme="majorEastAsia"/>
          <w:sz w:val="24"/>
          <w:szCs w:val="24"/>
        </w:rPr>
      </w:pPr>
    </w:p>
    <w:p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lastRenderedPageBreak/>
        <w:t>２．比較対象労働者を選定した理由</w:t>
      </w:r>
    </w:p>
    <w:p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00B00F0E">
        <w:rPr>
          <w:rFonts w:asciiTheme="majorEastAsia" w:eastAsiaTheme="majorEastAsia" w:hAnsiTheme="majorEastAsia"/>
          <w:sz w:val="24"/>
          <w:szCs w:val="24"/>
        </w:rPr>
        <w:t xml:space="preserve"> </w:t>
      </w:r>
    </w:p>
    <w:p w:rsidR="004A3375" w:rsidRDefault="004A3375" w:rsidP="00EA71CD">
      <w:pPr>
        <w:spacing w:line="360" w:lineRule="exact"/>
        <w:ind w:leftChars="100" w:left="450" w:hangingChars="100" w:hanging="240"/>
        <w:rPr>
          <w:rFonts w:asciiTheme="majorEastAsia" w:eastAsiaTheme="majorEastAsia" w:hAnsiTheme="majorEastAsia"/>
          <w:sz w:val="24"/>
          <w:szCs w:val="24"/>
        </w:rPr>
      </w:pPr>
    </w:p>
    <w:p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rsidR="00585366" w:rsidRDefault="00585366"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7D0B24" w:rsidRDefault="007D0B24" w:rsidP="00EA71CD">
      <w:pPr>
        <w:spacing w:line="360" w:lineRule="exact"/>
        <w:ind w:leftChars="200" w:left="420" w:firstLineChars="100" w:firstLine="240"/>
        <w:rPr>
          <w:rFonts w:asciiTheme="majorEastAsia" w:eastAsiaTheme="majorEastAsia" w:hAnsiTheme="majorEastAsia"/>
          <w:sz w:val="24"/>
          <w:szCs w:val="24"/>
        </w:rPr>
      </w:pPr>
    </w:p>
    <w:p w:rsidR="007D0B24" w:rsidRPr="002C5678" w:rsidRDefault="007D0B24" w:rsidP="00EA71CD">
      <w:pPr>
        <w:spacing w:line="360" w:lineRule="exact"/>
        <w:ind w:leftChars="200" w:left="420" w:firstLineChars="100" w:firstLine="240"/>
        <w:rPr>
          <w:rFonts w:asciiTheme="majorEastAsia" w:eastAsiaTheme="majorEastAsia" w:hAnsiTheme="majorEastAsia"/>
          <w:sz w:val="24"/>
          <w:szCs w:val="24"/>
        </w:rPr>
      </w:pPr>
    </w:p>
    <w:p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rsidTr="00606B3A">
        <w:tc>
          <w:tcPr>
            <w:tcW w:w="6520" w:type="dxa"/>
          </w:tcPr>
          <w:p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u w:val="single"/>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sidRPr="009B585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派遣先の通常の労働者との間で短時間・有期雇用労働法等に基づく均衡が確保されている者に限る。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派遣先の通常の労働者との間で適切な待遇が確保されている者に限る。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bl>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A92C82" w:rsidRDefault="00A92C82"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p>
    <w:p w:rsidR="004A3375"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p>
    <w:p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p>
    <w:p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rsidTr="000D5163">
        <w:tc>
          <w:tcPr>
            <w:tcW w:w="138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rsidTr="000D5163">
        <w:tc>
          <w:tcPr>
            <w:tcW w:w="9286" w:type="dxa"/>
            <w:gridSpan w:val="3"/>
          </w:tcPr>
          <w:p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rsidTr="00EF5A5F">
        <w:tc>
          <w:tcPr>
            <w:tcW w:w="1388" w:type="dxa"/>
          </w:tcPr>
          <w:p w:rsidR="004A3375" w:rsidRDefault="004A3375" w:rsidP="00D62EF3">
            <w:pPr>
              <w:spacing w:line="360" w:lineRule="exact"/>
              <w:ind w:left="240" w:hangingChars="100" w:hanging="240"/>
              <w:rPr>
                <w:rFonts w:asciiTheme="majorEastAsia" w:eastAsiaTheme="majorEastAsia" w:hAnsiTheme="majorEastAsia"/>
                <w:sz w:val="24"/>
                <w:szCs w:val="24"/>
              </w:rPr>
            </w:pPr>
          </w:p>
        </w:tc>
        <w:tc>
          <w:tcPr>
            <w:tcW w:w="3260" w:type="dxa"/>
          </w:tcPr>
          <w:p w:rsidR="00EF5A5F" w:rsidRPr="00EF5A5F" w:rsidRDefault="00EF5A5F" w:rsidP="00EF5A5F">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A76C88">
            <w:pPr>
              <w:spacing w:line="360" w:lineRule="exact"/>
              <w:ind w:left="240" w:hangingChars="100" w:hanging="240"/>
              <w:rPr>
                <w:rFonts w:asciiTheme="majorEastAsia" w:eastAsiaTheme="majorEastAsia" w:hAnsiTheme="majorEastAsia"/>
                <w:sz w:val="24"/>
                <w:szCs w:val="24"/>
              </w:rPr>
            </w:pPr>
          </w:p>
        </w:tc>
      </w:tr>
    </w:tbl>
    <w:p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D62EF3" w:rsidRPr="00EF5A5F" w:rsidRDefault="00D62EF3" w:rsidP="00D62EF3">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3D2930">
            <w:pPr>
              <w:spacing w:line="360" w:lineRule="exact"/>
              <w:ind w:left="240" w:hangingChars="100" w:hanging="240"/>
              <w:rPr>
                <w:rFonts w:asciiTheme="majorEastAsia" w:eastAsiaTheme="majorEastAsia" w:hAnsiTheme="majorEastAsia"/>
                <w:sz w:val="24"/>
                <w:szCs w:val="24"/>
              </w:rPr>
            </w:pPr>
          </w:p>
        </w:tc>
      </w:tr>
    </w:tbl>
    <w:p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A54D4A"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B00F0E">
              <w:rPr>
                <w:rFonts w:asciiTheme="majorEastAsia" w:eastAsiaTheme="majorEastAsia" w:hAnsiTheme="majorEastAsia" w:hint="eastAsia"/>
                <w:sz w:val="24"/>
                <w:szCs w:val="24"/>
              </w:rPr>
              <w:t>●</w:t>
            </w:r>
          </w:p>
        </w:tc>
      </w:tr>
      <w:tr w:rsidR="00A54D4A" w:rsidTr="0068215B">
        <w:tc>
          <w:tcPr>
            <w:tcW w:w="1388" w:type="dxa"/>
          </w:tcPr>
          <w:p w:rsidR="00A54D4A" w:rsidRDefault="00A54D4A" w:rsidP="00A54D4A">
            <w:pPr>
              <w:spacing w:line="360" w:lineRule="exact"/>
              <w:rPr>
                <w:rFonts w:asciiTheme="majorEastAsia" w:eastAsiaTheme="majorEastAsia" w:hAnsiTheme="majorEastAsia"/>
                <w:sz w:val="24"/>
                <w:szCs w:val="24"/>
              </w:rPr>
            </w:pPr>
          </w:p>
        </w:tc>
        <w:tc>
          <w:tcPr>
            <w:tcW w:w="3260" w:type="dxa"/>
          </w:tcPr>
          <w:p w:rsidR="00790135" w:rsidRPr="00EF5A5F" w:rsidRDefault="00790135" w:rsidP="00790135">
            <w:pPr>
              <w:spacing w:line="360" w:lineRule="exact"/>
              <w:ind w:left="240" w:hangingChars="100" w:hanging="240"/>
              <w:rPr>
                <w:rFonts w:asciiTheme="majorEastAsia" w:eastAsiaTheme="majorEastAsia" w:hAnsiTheme="majorEastAsia"/>
                <w:sz w:val="24"/>
                <w:szCs w:val="24"/>
              </w:rPr>
            </w:pPr>
          </w:p>
        </w:tc>
        <w:tc>
          <w:tcPr>
            <w:tcW w:w="4638" w:type="dxa"/>
          </w:tcPr>
          <w:p w:rsidR="00790135" w:rsidRDefault="00790135"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B00F0E"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w:t>
            </w:r>
          </w:p>
        </w:tc>
      </w:tr>
      <w:tr w:rsidR="00A54D4A" w:rsidTr="0068215B">
        <w:tc>
          <w:tcPr>
            <w:tcW w:w="1388" w:type="dxa"/>
          </w:tcPr>
          <w:p w:rsidR="00A54D4A" w:rsidRDefault="00A54D4A" w:rsidP="0068215B">
            <w:pPr>
              <w:spacing w:line="360" w:lineRule="exact"/>
              <w:rPr>
                <w:rFonts w:asciiTheme="majorEastAsia" w:eastAsiaTheme="majorEastAsia" w:hAnsiTheme="majorEastAsia"/>
                <w:sz w:val="24"/>
                <w:szCs w:val="24"/>
              </w:rPr>
            </w:pPr>
          </w:p>
        </w:tc>
        <w:tc>
          <w:tcPr>
            <w:tcW w:w="3260" w:type="dxa"/>
          </w:tcPr>
          <w:p w:rsidR="00A54D4A" w:rsidRPr="00EF5A5F" w:rsidRDefault="00A54D4A" w:rsidP="0068215B">
            <w:pPr>
              <w:spacing w:line="360" w:lineRule="exact"/>
              <w:rPr>
                <w:rFonts w:asciiTheme="majorEastAsia" w:eastAsiaTheme="majorEastAsia" w:hAnsiTheme="majorEastAsia"/>
                <w:sz w:val="24"/>
                <w:szCs w:val="24"/>
              </w:rPr>
            </w:pPr>
          </w:p>
        </w:tc>
        <w:tc>
          <w:tcPr>
            <w:tcW w:w="4638" w:type="dxa"/>
          </w:tcPr>
          <w:p w:rsidR="00A54D4A" w:rsidRDefault="00A54D4A"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B00F0E">
              <w:rPr>
                <w:rFonts w:asciiTheme="majorEastAsia" w:eastAsiaTheme="majorEastAsia" w:hAnsiTheme="majorEastAsia" w:hint="eastAsia"/>
                <w:sz w:val="24"/>
                <w:szCs w:val="24"/>
              </w:rPr>
              <w:t>：制度●</w:t>
            </w:r>
          </w:p>
        </w:tc>
      </w:tr>
      <w:tr w:rsidR="00801FC4" w:rsidTr="0068215B">
        <w:tc>
          <w:tcPr>
            <w:tcW w:w="1388" w:type="dxa"/>
          </w:tcPr>
          <w:p w:rsidR="00801FC4" w:rsidRDefault="00801FC4" w:rsidP="0068215B">
            <w:pPr>
              <w:spacing w:line="360" w:lineRule="exact"/>
              <w:ind w:left="240" w:hangingChars="100" w:hanging="240"/>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B00F0E">
            <w:pPr>
              <w:spacing w:line="360" w:lineRule="exact"/>
              <w:ind w:rightChars="218" w:right="458"/>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rsidTr="000D5163">
        <w:tc>
          <w:tcPr>
            <w:tcW w:w="9286" w:type="dxa"/>
            <w:gridSpan w:val="3"/>
          </w:tcPr>
          <w:p w:rsidR="002A23B7"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w:t>
            </w:r>
            <w:r w:rsidR="00B00F0E">
              <w:rPr>
                <w:rFonts w:asciiTheme="majorEastAsia" w:eastAsiaTheme="majorEastAsia" w:hAnsiTheme="majorEastAsia" w:hint="eastAsia"/>
                <w:sz w:val="24"/>
                <w:szCs w:val="24"/>
              </w:rPr>
              <w:t>●</w:t>
            </w:r>
          </w:p>
        </w:tc>
      </w:tr>
      <w:tr w:rsidR="002A23B7"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2A23B7" w:rsidRPr="00EF5A5F" w:rsidRDefault="002A23B7" w:rsidP="000D5163">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0D5163">
            <w:pPr>
              <w:spacing w:line="360" w:lineRule="exact"/>
              <w:rPr>
                <w:rFonts w:asciiTheme="majorEastAsia" w:eastAsiaTheme="majorEastAsia" w:hAnsiTheme="majorEastAsia"/>
                <w:sz w:val="24"/>
                <w:szCs w:val="24"/>
              </w:rPr>
            </w:pPr>
          </w:p>
        </w:tc>
      </w:tr>
    </w:tbl>
    <w:p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⑩　出張旅費：制度</w:t>
            </w:r>
            <w:r w:rsidR="00B00F0E">
              <w:rPr>
                <w:rFonts w:asciiTheme="majorEastAsia" w:eastAsiaTheme="majorEastAsia" w:hAnsiTheme="majorEastAsia" w:hint="eastAsia"/>
                <w:sz w:val="24"/>
                <w:szCs w:val="24"/>
              </w:rPr>
              <w:t>●</w:t>
            </w:r>
          </w:p>
        </w:tc>
      </w:tr>
      <w:tr w:rsidR="00AC6C37" w:rsidTr="0068215B">
        <w:tc>
          <w:tcPr>
            <w:tcW w:w="1388" w:type="dxa"/>
          </w:tcPr>
          <w:p w:rsidR="00AC6C37" w:rsidRDefault="00AC6C37" w:rsidP="00AC6C37">
            <w:pPr>
              <w:spacing w:line="360" w:lineRule="exact"/>
              <w:ind w:left="240" w:hangingChars="100" w:hanging="240"/>
              <w:rPr>
                <w:rFonts w:asciiTheme="majorEastAsia" w:eastAsiaTheme="majorEastAsia" w:hAnsiTheme="majorEastAsia"/>
                <w:sz w:val="24"/>
                <w:szCs w:val="24"/>
              </w:rPr>
            </w:pPr>
          </w:p>
        </w:tc>
        <w:tc>
          <w:tcPr>
            <w:tcW w:w="3260" w:type="dxa"/>
          </w:tcPr>
          <w:p w:rsidR="00AC6C37" w:rsidRPr="00EF5A5F" w:rsidRDefault="00AC6C37" w:rsidP="00AC6C37">
            <w:pPr>
              <w:spacing w:line="360" w:lineRule="exact"/>
              <w:ind w:left="240" w:hangingChars="100" w:hanging="240"/>
              <w:rPr>
                <w:rFonts w:asciiTheme="majorEastAsia" w:eastAsiaTheme="majorEastAsia" w:hAnsiTheme="majorEastAsia"/>
                <w:sz w:val="24"/>
                <w:szCs w:val="24"/>
              </w:rPr>
            </w:pPr>
          </w:p>
        </w:tc>
        <w:tc>
          <w:tcPr>
            <w:tcW w:w="4638" w:type="dxa"/>
          </w:tcPr>
          <w:p w:rsidR="00AC6C37" w:rsidRDefault="00AC6C37" w:rsidP="00AC6C37">
            <w:pPr>
              <w:spacing w:line="360" w:lineRule="exact"/>
              <w:rPr>
                <w:rFonts w:asciiTheme="majorEastAsia" w:eastAsiaTheme="majorEastAsia" w:hAnsiTheme="majorEastAsia"/>
                <w:sz w:val="24"/>
                <w:szCs w:val="24"/>
              </w:rPr>
            </w:pPr>
          </w:p>
        </w:tc>
      </w:tr>
    </w:tbl>
    <w:p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801FC4">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AC6C37">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054AE0" w:rsidRPr="00EF5A5F" w:rsidRDefault="00054AE0" w:rsidP="00054AE0">
            <w:pPr>
              <w:spacing w:line="360" w:lineRule="exact"/>
              <w:ind w:left="240" w:hangingChars="100" w:hanging="240"/>
              <w:rPr>
                <w:rFonts w:asciiTheme="majorEastAsia" w:eastAsiaTheme="majorEastAsia" w:hAnsiTheme="majorEastAsia"/>
                <w:sz w:val="24"/>
                <w:szCs w:val="24"/>
              </w:rPr>
            </w:pPr>
          </w:p>
        </w:tc>
        <w:tc>
          <w:tcPr>
            <w:tcW w:w="4638" w:type="dxa"/>
          </w:tcPr>
          <w:p w:rsidR="00054AE0" w:rsidRPr="00054AE0" w:rsidRDefault="00054AE0"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B00F0E">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E604F5">
            <w:pPr>
              <w:spacing w:line="360" w:lineRule="exact"/>
              <w:ind w:left="240" w:hangingChars="100" w:hanging="240"/>
              <w:rPr>
                <w:rFonts w:asciiTheme="majorEastAsia" w:eastAsiaTheme="majorEastAsia" w:hAnsiTheme="majorEastAsia"/>
                <w:sz w:val="24"/>
                <w:szCs w:val="24"/>
              </w:rPr>
            </w:pPr>
          </w:p>
        </w:tc>
        <w:tc>
          <w:tcPr>
            <w:tcW w:w="4638" w:type="dxa"/>
          </w:tcPr>
          <w:p w:rsidR="00E604F5" w:rsidRDefault="00E604F5"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sidR="00B00F0E">
              <w:rPr>
                <w:rFonts w:asciiTheme="majorEastAsia" w:eastAsiaTheme="majorEastAsia" w:hAnsiTheme="majorEastAsia" w:hint="eastAsia"/>
                <w:sz w:val="24"/>
                <w:szCs w:val="24"/>
              </w:rPr>
              <w:t>：制度●</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B00F0E">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790135">
            <w:pPr>
              <w:spacing w:line="360" w:lineRule="exact"/>
              <w:ind w:left="240" w:hangingChars="100" w:hanging="240"/>
              <w:rPr>
                <w:rFonts w:asciiTheme="majorEastAsia" w:eastAsiaTheme="majorEastAsia" w:hAnsiTheme="majorEastAsia"/>
                <w:sz w:val="24"/>
                <w:szCs w:val="24"/>
              </w:rPr>
            </w:pPr>
          </w:p>
        </w:tc>
        <w:tc>
          <w:tcPr>
            <w:tcW w:w="4638" w:type="dxa"/>
          </w:tcPr>
          <w:p w:rsidR="00356AA6" w:rsidRDefault="00356AA6" w:rsidP="0068215B">
            <w:pPr>
              <w:spacing w:line="360" w:lineRule="exact"/>
              <w:rPr>
                <w:rFonts w:asciiTheme="majorEastAsia" w:eastAsiaTheme="majorEastAsia" w:hAnsiTheme="majorEastAsia"/>
                <w:sz w:val="24"/>
                <w:szCs w:val="24"/>
              </w:rPr>
            </w:pPr>
          </w:p>
        </w:tc>
      </w:tr>
    </w:tbl>
    <w:p w:rsidR="004A3375" w:rsidRDefault="004A3375"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w:t>
            </w:r>
          </w:p>
        </w:tc>
      </w:tr>
      <w:tr w:rsidR="0029046F" w:rsidTr="0068215B">
        <w:tc>
          <w:tcPr>
            <w:tcW w:w="1388" w:type="dxa"/>
          </w:tcPr>
          <w:p w:rsidR="004A3375" w:rsidRDefault="004A3375"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Tr="0068215B">
        <w:tc>
          <w:tcPr>
            <w:tcW w:w="9286" w:type="dxa"/>
            <w:gridSpan w:val="3"/>
          </w:tcPr>
          <w:p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B00F0E">
              <w:rPr>
                <w:rFonts w:asciiTheme="majorEastAsia" w:eastAsiaTheme="majorEastAsia" w:hAnsiTheme="majorEastAsia" w:hint="eastAsia"/>
                <w:sz w:val="24"/>
                <w:szCs w:val="24"/>
              </w:rPr>
              <w:t>：制度●</w:t>
            </w:r>
          </w:p>
        </w:tc>
      </w:tr>
      <w:tr w:rsidR="00666427" w:rsidTr="0068215B">
        <w:tc>
          <w:tcPr>
            <w:tcW w:w="1388" w:type="dxa"/>
          </w:tcPr>
          <w:p w:rsidR="00666427" w:rsidRDefault="00666427" w:rsidP="0068215B">
            <w:pPr>
              <w:spacing w:line="360" w:lineRule="exact"/>
              <w:ind w:left="240" w:hangingChars="100" w:hanging="240"/>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ind w:left="240" w:hangingChars="100" w:hanging="240"/>
              <w:rPr>
                <w:rFonts w:asciiTheme="majorEastAsia" w:eastAsiaTheme="majorEastAsia" w:hAnsiTheme="majorEastAsia"/>
                <w:sz w:val="24"/>
                <w:szCs w:val="24"/>
              </w:rPr>
            </w:pPr>
          </w:p>
        </w:tc>
        <w:tc>
          <w:tcPr>
            <w:tcW w:w="4638" w:type="dxa"/>
          </w:tcPr>
          <w:p w:rsidR="00666427" w:rsidRDefault="00666427" w:rsidP="00A76C88">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rsidTr="0068215B">
        <w:tc>
          <w:tcPr>
            <w:tcW w:w="9286" w:type="dxa"/>
            <w:gridSpan w:val="3"/>
          </w:tcPr>
          <w:p w:rsidR="00666427" w:rsidRDefault="00B00F0E"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w:t>
            </w:r>
          </w:p>
        </w:tc>
      </w:tr>
      <w:tr w:rsidR="00666427" w:rsidTr="0068215B">
        <w:tc>
          <w:tcPr>
            <w:tcW w:w="1388" w:type="dxa"/>
          </w:tcPr>
          <w:p w:rsidR="00666427" w:rsidRDefault="00666427" w:rsidP="0068215B">
            <w:pPr>
              <w:spacing w:line="360" w:lineRule="exact"/>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rPr>
                <w:rFonts w:asciiTheme="majorEastAsia" w:eastAsiaTheme="majorEastAsia" w:hAnsiTheme="majorEastAsia"/>
                <w:sz w:val="24"/>
                <w:szCs w:val="24"/>
              </w:rPr>
            </w:pPr>
          </w:p>
        </w:tc>
        <w:tc>
          <w:tcPr>
            <w:tcW w:w="4638" w:type="dxa"/>
          </w:tcPr>
          <w:p w:rsidR="00666427" w:rsidRDefault="00666427" w:rsidP="0068215B">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rsidTr="000D5163">
        <w:tc>
          <w:tcPr>
            <w:tcW w:w="9286" w:type="dxa"/>
            <w:gridSpan w:val="3"/>
          </w:tcPr>
          <w:p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B00F0E">
              <w:rPr>
                <w:rFonts w:asciiTheme="majorEastAsia" w:eastAsiaTheme="majorEastAsia" w:hAnsiTheme="majorEastAsia" w:hint="eastAsia"/>
                <w:sz w:val="24"/>
                <w:szCs w:val="24"/>
              </w:rPr>
              <w:t>：制度●</w:t>
            </w:r>
          </w:p>
        </w:tc>
      </w:tr>
      <w:tr w:rsidR="003D2930" w:rsidTr="000D5163">
        <w:tc>
          <w:tcPr>
            <w:tcW w:w="1388" w:type="dxa"/>
          </w:tcPr>
          <w:p w:rsidR="003D2930" w:rsidRDefault="003D2930" w:rsidP="000D5163">
            <w:pPr>
              <w:spacing w:line="360" w:lineRule="exact"/>
              <w:ind w:left="240" w:hangingChars="100" w:hanging="240"/>
              <w:rPr>
                <w:rFonts w:asciiTheme="majorEastAsia" w:eastAsiaTheme="majorEastAsia" w:hAnsiTheme="majorEastAsia"/>
                <w:sz w:val="24"/>
                <w:szCs w:val="24"/>
              </w:rPr>
            </w:pPr>
          </w:p>
        </w:tc>
        <w:tc>
          <w:tcPr>
            <w:tcW w:w="3260" w:type="dxa"/>
          </w:tcPr>
          <w:p w:rsidR="003D2930" w:rsidRPr="00EF5A5F" w:rsidRDefault="003D2930" w:rsidP="003D2930">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2A23B7">
            <w:pPr>
              <w:spacing w:line="360" w:lineRule="exact"/>
              <w:rPr>
                <w:rFonts w:asciiTheme="majorEastAsia" w:eastAsiaTheme="majorEastAsia" w:hAnsiTheme="majorEastAsia"/>
                <w:sz w:val="24"/>
                <w:szCs w:val="24"/>
              </w:rPr>
            </w:pPr>
          </w:p>
        </w:tc>
      </w:tr>
    </w:tbl>
    <w:p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rsidTr="0068215B">
        <w:tc>
          <w:tcPr>
            <w:tcW w:w="9286" w:type="dxa"/>
            <w:gridSpan w:val="3"/>
          </w:tcPr>
          <w:p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㉗　●●●：制度●</w:t>
            </w:r>
          </w:p>
        </w:tc>
      </w:tr>
      <w:tr w:rsidR="00C32B02" w:rsidTr="0068215B">
        <w:tc>
          <w:tcPr>
            <w:tcW w:w="1388" w:type="dxa"/>
          </w:tcPr>
          <w:p w:rsidR="00C32B02" w:rsidRDefault="00C32B02" w:rsidP="0068215B">
            <w:pPr>
              <w:spacing w:line="360" w:lineRule="exact"/>
              <w:rPr>
                <w:rFonts w:asciiTheme="majorEastAsia" w:eastAsiaTheme="majorEastAsia" w:hAnsiTheme="majorEastAsia"/>
                <w:sz w:val="24"/>
                <w:szCs w:val="24"/>
              </w:rPr>
            </w:pPr>
          </w:p>
        </w:tc>
        <w:tc>
          <w:tcPr>
            <w:tcW w:w="3260" w:type="dxa"/>
          </w:tcPr>
          <w:p w:rsidR="00C32B02" w:rsidRPr="00EF5A5F" w:rsidRDefault="00C32B02" w:rsidP="0068215B">
            <w:pPr>
              <w:spacing w:line="360" w:lineRule="exact"/>
              <w:rPr>
                <w:rFonts w:asciiTheme="majorEastAsia" w:eastAsiaTheme="majorEastAsia" w:hAnsiTheme="majorEastAsia"/>
                <w:sz w:val="24"/>
                <w:szCs w:val="24"/>
              </w:rPr>
            </w:pPr>
          </w:p>
        </w:tc>
        <w:tc>
          <w:tcPr>
            <w:tcW w:w="4638" w:type="dxa"/>
          </w:tcPr>
          <w:p w:rsidR="00C32B02" w:rsidRDefault="00C32B02" w:rsidP="0068215B">
            <w:pPr>
              <w:spacing w:line="360" w:lineRule="exact"/>
              <w:rPr>
                <w:rFonts w:asciiTheme="majorEastAsia" w:eastAsiaTheme="majorEastAsia" w:hAnsiTheme="majorEastAsia"/>
                <w:sz w:val="24"/>
                <w:szCs w:val="24"/>
              </w:rPr>
            </w:pP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0E538C"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●●手当、●●手当、●●手当、●●休暇については、制度がないため、支給等していない。</w:t>
      </w:r>
    </w:p>
    <w:p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35DCE" w:rsidRPr="004A3375"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16794">
        <w:rPr>
          <w:rFonts w:asciiTheme="majorEastAsia" w:eastAsiaTheme="majorEastAsia" w:hAnsiTheme="majorEastAsia" w:hint="eastAsia"/>
          <w:sz w:val="24"/>
          <w:szCs w:val="24"/>
        </w:rPr>
        <w:t>派遣元は、</w:t>
      </w:r>
      <w:r w:rsidRPr="004A3375">
        <w:rPr>
          <w:rFonts w:asciiTheme="majorEastAsia" w:eastAsiaTheme="majorEastAsia" w:hAnsiTheme="majorEastAsia" w:hint="eastAsia"/>
          <w:sz w:val="24"/>
          <w:szCs w:val="24"/>
        </w:rPr>
        <w:t>派遣先から</w:t>
      </w:r>
      <w:r w:rsidR="00A76C88" w:rsidRPr="004A3375">
        <w:rPr>
          <w:rFonts w:asciiTheme="majorEastAsia" w:eastAsiaTheme="majorEastAsia" w:hAnsiTheme="majorEastAsia" w:hint="eastAsia"/>
          <w:sz w:val="24"/>
          <w:szCs w:val="24"/>
        </w:rPr>
        <w:t>提供された</w:t>
      </w:r>
      <w:r w:rsidRPr="004A3375">
        <w:rPr>
          <w:rFonts w:asciiTheme="majorEastAsia" w:eastAsiaTheme="majorEastAsia" w:hAnsiTheme="majorEastAsia" w:hint="eastAsia"/>
          <w:sz w:val="24"/>
          <w:szCs w:val="24"/>
        </w:rPr>
        <w:t>比較対象労働者の</w:t>
      </w:r>
      <w:r w:rsidR="00A76C88" w:rsidRPr="004A3375">
        <w:rPr>
          <w:rFonts w:asciiTheme="majorEastAsia" w:eastAsiaTheme="majorEastAsia" w:hAnsiTheme="majorEastAsia" w:hint="eastAsia"/>
          <w:sz w:val="24"/>
          <w:szCs w:val="24"/>
        </w:rPr>
        <w:t>待遇</w:t>
      </w:r>
      <w:r w:rsidRPr="004A3375">
        <w:rPr>
          <w:rFonts w:asciiTheme="majorEastAsia" w:eastAsiaTheme="majorEastAsia" w:hAnsiTheme="majorEastAsia" w:hint="eastAsia"/>
          <w:sz w:val="24"/>
          <w:szCs w:val="24"/>
        </w:rPr>
        <w:t>等に関する</w:t>
      </w:r>
      <w:r w:rsidR="00A76C88" w:rsidRPr="004A3375">
        <w:rPr>
          <w:rFonts w:asciiTheme="majorEastAsia" w:eastAsiaTheme="majorEastAsia" w:hAnsiTheme="majorEastAsia" w:hint="eastAsia"/>
          <w:sz w:val="24"/>
          <w:szCs w:val="24"/>
        </w:rPr>
        <w:t>情報</w:t>
      </w:r>
      <w:r w:rsidRPr="004A3375">
        <w:rPr>
          <w:rFonts w:asciiTheme="majorEastAsia" w:eastAsiaTheme="majorEastAsia" w:hAnsiTheme="majorEastAsia" w:hint="eastAsia"/>
          <w:sz w:val="24"/>
          <w:szCs w:val="24"/>
        </w:rPr>
        <w:t>のうち個人情報に該当するもの</w:t>
      </w:r>
      <w:r w:rsidR="00A76C88" w:rsidRPr="004A3375">
        <w:rPr>
          <w:rFonts w:asciiTheme="majorEastAsia" w:eastAsiaTheme="majorEastAsia" w:hAnsiTheme="majorEastAsia" w:hint="eastAsia"/>
          <w:sz w:val="24"/>
          <w:szCs w:val="24"/>
        </w:rPr>
        <w:t>の</w:t>
      </w:r>
      <w:r w:rsidRPr="004A3375">
        <w:rPr>
          <w:rFonts w:asciiTheme="majorEastAsia" w:eastAsiaTheme="majorEastAsia" w:hAnsiTheme="majorEastAsia" w:hint="eastAsia"/>
          <w:sz w:val="24"/>
          <w:szCs w:val="24"/>
        </w:rPr>
        <w:t>保管</w:t>
      </w:r>
      <w:r w:rsidR="00A76C88" w:rsidRPr="004A3375">
        <w:rPr>
          <w:rFonts w:asciiTheme="majorEastAsia" w:eastAsiaTheme="majorEastAsia" w:hAnsiTheme="majorEastAsia" w:hint="eastAsia"/>
          <w:sz w:val="24"/>
          <w:szCs w:val="24"/>
        </w:rPr>
        <w:t>及び</w:t>
      </w:r>
      <w:r w:rsidRPr="004A3375">
        <w:rPr>
          <w:rFonts w:asciiTheme="majorEastAsia" w:eastAsiaTheme="majorEastAsia" w:hAnsiTheme="majorEastAsia" w:hint="eastAsia"/>
          <w:sz w:val="24"/>
          <w:szCs w:val="24"/>
        </w:rPr>
        <w:t>使用</w:t>
      </w:r>
      <w:r w:rsidR="00C16794" w:rsidRPr="00C16794">
        <w:rPr>
          <w:rFonts w:asciiTheme="majorEastAsia" w:eastAsiaTheme="majorEastAsia" w:hAnsiTheme="majorEastAsia" w:hint="eastAsia"/>
          <w:sz w:val="24"/>
          <w:szCs w:val="24"/>
        </w:rPr>
        <w:t>について</w:t>
      </w:r>
      <w:r w:rsidR="00A76C88" w:rsidRPr="004A3375">
        <w:rPr>
          <w:rFonts w:asciiTheme="majorEastAsia" w:eastAsiaTheme="majorEastAsia" w:hAnsiTheme="majorEastAsia" w:hint="eastAsia"/>
          <w:sz w:val="24"/>
          <w:szCs w:val="24"/>
        </w:rPr>
        <w:t>、派遣労働者の待遇の確保等の目的の範囲に限ること。</w:t>
      </w:r>
      <w:r w:rsidRPr="004A3375">
        <w:rPr>
          <w:rFonts w:asciiTheme="majorEastAsia" w:eastAsiaTheme="majorEastAsia" w:hAnsiTheme="majorEastAsia" w:hint="eastAsia"/>
          <w:sz w:val="24"/>
          <w:szCs w:val="24"/>
        </w:rPr>
        <w:t>個人情報に該当しない</w:t>
      </w:r>
      <w:r w:rsidR="00C16794">
        <w:rPr>
          <w:rFonts w:asciiTheme="majorEastAsia" w:eastAsiaTheme="majorEastAsia" w:hAnsiTheme="majorEastAsia" w:hint="eastAsia"/>
          <w:sz w:val="24"/>
          <w:szCs w:val="24"/>
        </w:rPr>
        <w:t>待遇情報</w:t>
      </w:r>
      <w:r w:rsidRPr="004A3375">
        <w:rPr>
          <w:rFonts w:asciiTheme="majorEastAsia" w:eastAsiaTheme="majorEastAsia" w:hAnsiTheme="majorEastAsia" w:hint="eastAsia"/>
          <w:sz w:val="24"/>
          <w:szCs w:val="24"/>
        </w:rPr>
        <w:t>の保管及び使用</w:t>
      </w:r>
      <w:r w:rsidR="00C16794">
        <w:rPr>
          <w:rFonts w:asciiTheme="majorEastAsia" w:eastAsiaTheme="majorEastAsia" w:hAnsiTheme="majorEastAsia" w:hint="eastAsia"/>
          <w:sz w:val="24"/>
          <w:szCs w:val="24"/>
        </w:rPr>
        <w:t>等</w:t>
      </w:r>
      <w:r w:rsidRPr="004A3375">
        <w:rPr>
          <w:rFonts w:asciiTheme="majorEastAsia" w:eastAsiaTheme="majorEastAsia" w:hAnsiTheme="majorEastAsia" w:hint="eastAsia"/>
          <w:sz w:val="24"/>
          <w:szCs w:val="24"/>
        </w:rPr>
        <w:t>について</w:t>
      </w:r>
      <w:r w:rsidR="00C16794">
        <w:rPr>
          <w:rFonts w:asciiTheme="majorEastAsia" w:eastAsiaTheme="majorEastAsia" w:hAnsiTheme="majorEastAsia" w:hint="eastAsia"/>
          <w:sz w:val="24"/>
          <w:szCs w:val="24"/>
        </w:rPr>
        <w:t>も</w:t>
      </w:r>
      <w:r w:rsidRPr="004A3375">
        <w:rPr>
          <w:rFonts w:asciiTheme="majorEastAsia" w:eastAsiaTheme="majorEastAsia" w:hAnsiTheme="majorEastAsia" w:hint="eastAsia"/>
          <w:sz w:val="24"/>
          <w:szCs w:val="24"/>
        </w:rPr>
        <w:t>、派遣労働者の待遇の確保等の目的の範囲に限定する等適切な対応が必要</w:t>
      </w:r>
      <w:r w:rsidR="00C16794">
        <w:rPr>
          <w:rFonts w:asciiTheme="majorEastAsia" w:eastAsiaTheme="majorEastAsia" w:hAnsiTheme="majorEastAsia" w:hint="eastAsia"/>
          <w:sz w:val="24"/>
          <w:szCs w:val="24"/>
        </w:rPr>
        <w:t>となる</w:t>
      </w:r>
      <w:r w:rsidRPr="004A3375">
        <w:rPr>
          <w:rFonts w:asciiTheme="majorEastAsia" w:eastAsiaTheme="majorEastAsia" w:hAnsiTheme="majorEastAsia" w:hint="eastAsia"/>
          <w:sz w:val="24"/>
          <w:szCs w:val="24"/>
        </w:rPr>
        <w:t>こと。</w:t>
      </w:r>
    </w:p>
    <w:p w:rsidR="0029100B" w:rsidRDefault="00C35DCE" w:rsidP="004A3375">
      <w:pPr>
        <w:spacing w:line="360" w:lineRule="exact"/>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A3375">
        <w:rPr>
          <w:rFonts w:asciiTheme="majorEastAsia" w:eastAsiaTheme="majorEastAsia" w:hAnsiTheme="majorEastAsia" w:hint="eastAsia"/>
          <w:sz w:val="24"/>
          <w:szCs w:val="24"/>
        </w:rPr>
        <w:t>また、</w:t>
      </w:r>
      <w:r w:rsidR="0029100B">
        <w:rPr>
          <w:rFonts w:asciiTheme="majorEastAsia" w:eastAsiaTheme="majorEastAsia" w:hAnsiTheme="majorEastAsia" w:hint="eastAsia"/>
          <w:sz w:val="24"/>
          <w:szCs w:val="24"/>
        </w:rPr>
        <w:t>比較対象労働者</w:t>
      </w:r>
      <w:r w:rsidR="00A50CCA" w:rsidRPr="00A827D2">
        <w:rPr>
          <w:rFonts w:asciiTheme="majorEastAsia" w:eastAsiaTheme="majorEastAsia" w:hAnsiTheme="majorEastAsia" w:hint="eastAsia"/>
          <w:sz w:val="24"/>
          <w:szCs w:val="24"/>
        </w:rPr>
        <w:t>の待遇</w:t>
      </w:r>
      <w:r w:rsidR="0029100B">
        <w:rPr>
          <w:rFonts w:asciiTheme="majorEastAsia" w:eastAsiaTheme="majorEastAsia" w:hAnsiTheme="majorEastAsia" w:hint="eastAsia"/>
          <w:sz w:val="24"/>
          <w:szCs w:val="24"/>
        </w:rPr>
        <w:t>等に関する情報は</w:t>
      </w:r>
      <w:r w:rsidR="00A50CCA" w:rsidRPr="00CF313F">
        <w:rPr>
          <w:rFonts w:asciiTheme="majorEastAsia" w:eastAsiaTheme="majorEastAsia" w:hAnsiTheme="majorEastAsia" w:hint="eastAsia"/>
          <w:sz w:val="24"/>
          <w:szCs w:val="24"/>
        </w:rPr>
        <w:t>労働者派遣法第二十四条の四の秘密を守る義務の対象となる</w:t>
      </w:r>
      <w:r w:rsidR="0029100B">
        <w:rPr>
          <w:rFonts w:asciiTheme="majorEastAsia" w:eastAsiaTheme="majorEastAsia" w:hAnsiTheme="majorEastAsia" w:hint="eastAsia"/>
          <w:sz w:val="24"/>
          <w:szCs w:val="24"/>
        </w:rPr>
        <w:t>ため、派遣元は、</w:t>
      </w:r>
      <w:r w:rsidR="00A76C88" w:rsidRPr="004A3375">
        <w:rPr>
          <w:rFonts w:asciiTheme="majorEastAsia" w:eastAsiaTheme="majorEastAsia" w:hAnsiTheme="majorEastAsia" w:hint="eastAsia"/>
          <w:sz w:val="24"/>
          <w:szCs w:val="24"/>
        </w:rPr>
        <w:t>正当な理由なく、</w:t>
      </w:r>
      <w:r w:rsidR="0029100B">
        <w:rPr>
          <w:rFonts w:asciiTheme="majorEastAsia" w:eastAsiaTheme="majorEastAsia" w:hAnsiTheme="majorEastAsia" w:hint="eastAsia"/>
          <w:sz w:val="24"/>
          <w:szCs w:val="24"/>
        </w:rPr>
        <w:t>当該情報を</w:t>
      </w:r>
      <w:r w:rsidR="00A76C88" w:rsidRPr="004A3375">
        <w:rPr>
          <w:rFonts w:asciiTheme="majorEastAsia" w:eastAsiaTheme="majorEastAsia" w:hAnsiTheme="majorEastAsia" w:hint="eastAsia"/>
          <w:sz w:val="24"/>
          <w:szCs w:val="24"/>
        </w:rPr>
        <w:t>他に漏ら</w:t>
      </w:r>
      <w:r w:rsidR="0029100B">
        <w:rPr>
          <w:rFonts w:asciiTheme="majorEastAsia" w:eastAsiaTheme="majorEastAsia" w:hAnsiTheme="majorEastAsia" w:hint="eastAsia"/>
          <w:sz w:val="24"/>
          <w:szCs w:val="24"/>
        </w:rPr>
        <w:t>してはならない</w:t>
      </w:r>
      <w:r w:rsidR="00D6197D">
        <w:rPr>
          <w:rFonts w:asciiTheme="majorEastAsia" w:eastAsiaTheme="majorEastAsia" w:hAnsiTheme="majorEastAsia" w:hint="eastAsia"/>
          <w:sz w:val="24"/>
          <w:szCs w:val="24"/>
        </w:rPr>
        <w:t>こと</w:t>
      </w:r>
      <w:r w:rsidR="0029100B">
        <w:rPr>
          <w:rFonts w:asciiTheme="majorEastAsia" w:eastAsiaTheme="majorEastAsia" w:hAnsiTheme="majorEastAsia" w:hint="eastAsia"/>
          <w:sz w:val="24"/>
          <w:szCs w:val="24"/>
        </w:rPr>
        <w:t>。</w:t>
      </w:r>
    </w:p>
    <w:p w:rsidR="00C92CA9" w:rsidRPr="00A76C88" w:rsidRDefault="0029100B" w:rsidP="00F824C9">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これらに違反する派遣元</w:t>
      </w:r>
      <w:r w:rsidR="00A76C88" w:rsidRPr="004A3375">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指導等の対象となる</w:t>
      </w:r>
      <w:r w:rsidR="00A76C88" w:rsidRPr="004A3375">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に留意すること</w:t>
      </w:r>
      <w:r w:rsidR="00A76C88" w:rsidRPr="004A3375">
        <w:rPr>
          <w:rFonts w:asciiTheme="majorEastAsia" w:eastAsiaTheme="majorEastAsia" w:hAnsiTheme="majorEastAsia" w:hint="eastAsia"/>
          <w:sz w:val="24"/>
          <w:szCs w:val="24"/>
        </w:rPr>
        <w:t>。</w:t>
      </w:r>
    </w:p>
    <w:sectPr w:rsidR="00C92CA9" w:rsidRPr="00A76C88" w:rsidSect="00A92C82">
      <w:headerReference w:type="default" r:id="rId7"/>
      <w:footerReference w:type="default" r:id="rId8"/>
      <w:pgSz w:w="11906" w:h="16838" w:code="9"/>
      <w:pgMar w:top="1440" w:right="1077" w:bottom="1304"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147" w:rsidRDefault="00AE4147" w:rsidP="00D23A6C">
      <w:r>
        <w:separator/>
      </w:r>
    </w:p>
  </w:endnote>
  <w:endnote w:type="continuationSeparator" w:id="0">
    <w:p w:rsidR="00AE4147" w:rsidRDefault="00AE4147"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31876"/>
      <w:docPartObj>
        <w:docPartGallery w:val="Page Numbers (Bottom of Page)"/>
        <w:docPartUnique/>
      </w:docPartObj>
    </w:sdtPr>
    <w:sdtEndPr/>
    <w:sdtContent>
      <w:p w:rsidR="002C5678" w:rsidRDefault="002C5678">
        <w:pPr>
          <w:pStyle w:val="a5"/>
          <w:jc w:val="center"/>
        </w:pPr>
        <w:r>
          <w:fldChar w:fldCharType="begin"/>
        </w:r>
        <w:r>
          <w:instrText>PAGE   \* MERGEFORMAT</w:instrText>
        </w:r>
        <w:r>
          <w:fldChar w:fldCharType="separate"/>
        </w:r>
        <w:r w:rsidR="0044310D" w:rsidRPr="0044310D">
          <w:rPr>
            <w:noProof/>
            <w:lang w:val="ja-JP"/>
          </w:rPr>
          <w:t>5</w:t>
        </w:r>
        <w:r>
          <w:fldChar w:fldCharType="end"/>
        </w:r>
      </w:p>
    </w:sdtContent>
  </w:sdt>
  <w:p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147" w:rsidRDefault="00AE4147" w:rsidP="00D23A6C">
      <w:r>
        <w:separator/>
      </w:r>
    </w:p>
  </w:footnote>
  <w:footnote w:type="continuationSeparator" w:id="0">
    <w:p w:rsidR="00AE4147" w:rsidRDefault="00AE4147"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0D5163" w:rsidP="004A3375">
    <w:pPr>
      <w:pStyle w:val="a3"/>
      <w:wordWrap w:val="0"/>
      <w:ind w:right="210"/>
      <w:jc w:val="right"/>
      <w:rPr>
        <w:rFonts w:asciiTheme="majorEastAsia" w:eastAsiaTheme="majorEastAsia" w:hAnsiTheme="maj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4E"/>
    <w:multiLevelType w:val="hybridMultilevel"/>
    <w:tmpl w:val="97484F16"/>
    <w:lvl w:ilvl="0" w:tplc="90F448DC">
      <w:start w:val="6"/>
      <w:numFmt w:val="bullet"/>
      <w:lvlText w:val="※"/>
      <w:lvlJc w:val="left"/>
      <w:pPr>
        <w:ind w:left="570" w:hanging="360"/>
      </w:pPr>
      <w:rPr>
        <w:rFonts w:ascii="游ゴシック Light" w:eastAsia="游ゴシック Light" w:hAnsi="游ゴシック Light"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B2002"/>
    <w:rsid w:val="000D31CC"/>
    <w:rsid w:val="000D5163"/>
    <w:rsid w:val="000E1081"/>
    <w:rsid w:val="000E538C"/>
    <w:rsid w:val="000F6BD6"/>
    <w:rsid w:val="00130A88"/>
    <w:rsid w:val="00164EB2"/>
    <w:rsid w:val="001712E6"/>
    <w:rsid w:val="00182FF2"/>
    <w:rsid w:val="001A0C47"/>
    <w:rsid w:val="0029046F"/>
    <w:rsid w:val="0029100B"/>
    <w:rsid w:val="002A23B7"/>
    <w:rsid w:val="002A6F68"/>
    <w:rsid w:val="002A7573"/>
    <w:rsid w:val="002C5678"/>
    <w:rsid w:val="002D2267"/>
    <w:rsid w:val="00356AA6"/>
    <w:rsid w:val="003D2930"/>
    <w:rsid w:val="00423E63"/>
    <w:rsid w:val="0044310D"/>
    <w:rsid w:val="0047190B"/>
    <w:rsid w:val="004A3375"/>
    <w:rsid w:val="004D1AE0"/>
    <w:rsid w:val="00557809"/>
    <w:rsid w:val="00572499"/>
    <w:rsid w:val="00585366"/>
    <w:rsid w:val="005A2820"/>
    <w:rsid w:val="00606B3A"/>
    <w:rsid w:val="00640881"/>
    <w:rsid w:val="00655E00"/>
    <w:rsid w:val="00666427"/>
    <w:rsid w:val="00790135"/>
    <w:rsid w:val="007A0061"/>
    <w:rsid w:val="007D0B24"/>
    <w:rsid w:val="007F2AA5"/>
    <w:rsid w:val="00801FC4"/>
    <w:rsid w:val="00845CBB"/>
    <w:rsid w:val="008A4152"/>
    <w:rsid w:val="008F195A"/>
    <w:rsid w:val="009778C2"/>
    <w:rsid w:val="009B2D70"/>
    <w:rsid w:val="00A14444"/>
    <w:rsid w:val="00A50CCA"/>
    <w:rsid w:val="00A54D4A"/>
    <w:rsid w:val="00A63E5B"/>
    <w:rsid w:val="00A76C88"/>
    <w:rsid w:val="00A92C82"/>
    <w:rsid w:val="00AC6C37"/>
    <w:rsid w:val="00AE4147"/>
    <w:rsid w:val="00B00F0E"/>
    <w:rsid w:val="00B26771"/>
    <w:rsid w:val="00BD20A2"/>
    <w:rsid w:val="00C16794"/>
    <w:rsid w:val="00C32B02"/>
    <w:rsid w:val="00C34FC3"/>
    <w:rsid w:val="00C35DCE"/>
    <w:rsid w:val="00C6350F"/>
    <w:rsid w:val="00C7529D"/>
    <w:rsid w:val="00C92CA9"/>
    <w:rsid w:val="00CE5F33"/>
    <w:rsid w:val="00D12E23"/>
    <w:rsid w:val="00D1572A"/>
    <w:rsid w:val="00D23A6C"/>
    <w:rsid w:val="00D336D1"/>
    <w:rsid w:val="00D42A7A"/>
    <w:rsid w:val="00D6197D"/>
    <w:rsid w:val="00D62EF3"/>
    <w:rsid w:val="00DE0E67"/>
    <w:rsid w:val="00DF0806"/>
    <w:rsid w:val="00E43417"/>
    <w:rsid w:val="00E46817"/>
    <w:rsid w:val="00E565E2"/>
    <w:rsid w:val="00E604F5"/>
    <w:rsid w:val="00EA71CD"/>
    <w:rsid w:val="00EF5A5F"/>
    <w:rsid w:val="00F12C5E"/>
    <w:rsid w:val="00F17671"/>
    <w:rsid w:val="00F8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C79FCDA"/>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List Paragraph"/>
    <w:basedOn w:val="a"/>
    <w:uiPriority w:val="34"/>
    <w:qFormat/>
    <w:rsid w:val="00A7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2019-03-05T08:41:00Z</cp:lastPrinted>
  <dcterms:created xsi:type="dcterms:W3CDTF">2019-03-05T09:16:00Z</dcterms:created>
  <dcterms:modified xsi:type="dcterms:W3CDTF">2019-04-16T07:06:00Z</dcterms:modified>
</cp:coreProperties>
</file>