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1E198C" w:rsidRPr="00736D53" w:rsidRDefault="001E198C" w:rsidP="001E198C">
                  <w:pPr>
                    <w:spacing w:line="220" w:lineRule="exact"/>
                    <w:rPr>
                      <w:rFonts w:asciiTheme="majorEastAsia" w:eastAsiaTheme="majorEastAsia" w:hAnsiTheme="majorEastAsia" w:cs="メイリオ"/>
                      <w:sz w:val="16"/>
                      <w:szCs w:val="16"/>
                    </w:rPr>
                  </w:pPr>
                  <w:r w:rsidRPr="00736D53">
                    <w:rPr>
                      <w:rFonts w:asciiTheme="majorEastAsia" w:eastAsiaTheme="majorEastAsia" w:hAnsiTheme="majorEastAsia" w:cs="メイリオ" w:hint="eastAsia"/>
                      <w:sz w:val="16"/>
                      <w:szCs w:val="16"/>
                    </w:rPr>
                    <w:t>塗装</w:t>
                  </w:r>
                </w:p>
                <w:p w:rsidR="005739FD" w:rsidRPr="002036B9" w:rsidRDefault="001E198C" w:rsidP="001E198C">
                  <w:pPr>
                    <w:spacing w:line="220" w:lineRule="exact"/>
                    <w:jc w:val="left"/>
                    <w:rPr>
                      <w:rFonts w:asciiTheme="majorEastAsia" w:eastAsiaTheme="majorEastAsia" w:hAnsiTheme="majorEastAsia" w:cs="メイリオ"/>
                      <w:sz w:val="16"/>
                      <w:szCs w:val="16"/>
                    </w:rPr>
                  </w:pPr>
                  <w:r w:rsidRPr="00736D53">
                    <w:rPr>
                      <w:rFonts w:asciiTheme="majorHAnsi" w:eastAsiaTheme="majorEastAsia" w:hAnsiTheme="majorHAnsi" w:cstheme="majorHAnsi" w:hint="eastAsia"/>
                      <w:sz w:val="16"/>
                      <w:szCs w:val="16"/>
                    </w:rPr>
                    <w:t>Painting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1E198C" w:rsidRPr="00736D53" w:rsidRDefault="001E198C" w:rsidP="001E198C">
                  <w:pPr>
                    <w:spacing w:line="220" w:lineRule="exact"/>
                    <w:rPr>
                      <w:rFonts w:asciiTheme="majorHAnsi" w:eastAsiaTheme="majorEastAsia" w:hAnsiTheme="majorHAnsi" w:cstheme="majorHAnsi"/>
                      <w:sz w:val="16"/>
                      <w:szCs w:val="16"/>
                    </w:rPr>
                  </w:pPr>
                  <w:r w:rsidRPr="00736D53">
                    <w:rPr>
                      <w:rFonts w:asciiTheme="majorHAnsi" w:eastAsiaTheme="majorEastAsia" w:hAnsiTheme="majorHAnsi" w:cstheme="majorHAnsi" w:hint="eastAsia"/>
                      <w:sz w:val="16"/>
                      <w:szCs w:val="16"/>
                    </w:rPr>
                    <w:t>建築塗装作業</w:t>
                  </w:r>
                </w:p>
                <w:p w:rsidR="005739FD" w:rsidRPr="002036B9" w:rsidRDefault="001E198C" w:rsidP="001E198C">
                  <w:pPr>
                    <w:spacing w:line="220" w:lineRule="exact"/>
                    <w:rPr>
                      <w:rFonts w:asciiTheme="majorHAnsi" w:eastAsiaTheme="majorEastAsia" w:hAnsiTheme="majorHAnsi" w:cstheme="majorHAnsi"/>
                      <w:sz w:val="16"/>
                      <w:szCs w:val="16"/>
                    </w:rPr>
                  </w:pPr>
                  <w:r w:rsidRPr="00736D53">
                    <w:rPr>
                      <w:rFonts w:asciiTheme="majorHAnsi" w:eastAsiaTheme="majorEastAsia" w:hAnsiTheme="majorHAnsi" w:cstheme="majorHAnsi" w:hint="eastAsia"/>
                      <w:sz w:val="16"/>
                      <w:szCs w:val="16"/>
                    </w:rPr>
                    <w:t>Construction painting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424BB6"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FC1DED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54742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AF3C1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AF3C1F">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AF3C1F">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1E198C" w:rsidRPr="002036B9" w:rsidTr="00341EE1">
        <w:trPr>
          <w:trHeight w:val="457"/>
        </w:trPr>
        <w:tc>
          <w:tcPr>
            <w:tcW w:w="2551" w:type="dxa"/>
            <w:vMerge w:val="restart"/>
            <w:vAlign w:val="center"/>
          </w:tcPr>
          <w:p w:rsidR="001E198C" w:rsidRPr="002036B9" w:rsidRDefault="001E198C" w:rsidP="001E198C">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1E198C" w:rsidRPr="002036B9" w:rsidRDefault="001E198C" w:rsidP="001E198C">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1E198C" w:rsidRPr="002036B9" w:rsidRDefault="001E198C" w:rsidP="001E198C">
            <w:pPr>
              <w:spacing w:line="160" w:lineRule="exact"/>
              <w:jc w:val="center"/>
              <w:rPr>
                <w:sz w:val="14"/>
                <w:szCs w:val="14"/>
              </w:rPr>
            </w:pPr>
          </w:p>
        </w:tc>
        <w:tc>
          <w:tcPr>
            <w:tcW w:w="609" w:type="dxa"/>
          </w:tcPr>
          <w:p w:rsidR="001E198C" w:rsidRPr="002036B9" w:rsidRDefault="001E198C" w:rsidP="001E198C">
            <w:pPr>
              <w:spacing w:line="160" w:lineRule="exact"/>
              <w:rPr>
                <w:sz w:val="14"/>
                <w:szCs w:val="14"/>
              </w:rPr>
            </w:pPr>
          </w:p>
        </w:tc>
        <w:tc>
          <w:tcPr>
            <w:tcW w:w="610" w:type="dxa"/>
          </w:tcPr>
          <w:p w:rsidR="001E198C" w:rsidRPr="002036B9" w:rsidRDefault="001E198C" w:rsidP="001E198C">
            <w:pPr>
              <w:spacing w:line="160" w:lineRule="exact"/>
              <w:jc w:val="left"/>
              <w:rPr>
                <w:rFonts w:asciiTheme="majorHAnsi" w:eastAsiaTheme="majorEastAsia" w:hAnsiTheme="majorHAnsi" w:cstheme="majorHAnsi"/>
                <w:sz w:val="14"/>
                <w:szCs w:val="14"/>
              </w:rPr>
            </w:pPr>
          </w:p>
        </w:tc>
        <w:tc>
          <w:tcPr>
            <w:tcW w:w="5543" w:type="dxa"/>
            <w:vAlign w:val="center"/>
          </w:tcPr>
          <w:p w:rsidR="001E198C" w:rsidRPr="00736D53" w:rsidRDefault="001E198C" w:rsidP="001E198C">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工事環境の養生作業</w:t>
            </w:r>
          </w:p>
          <w:p w:rsidR="001E198C" w:rsidRPr="00736D53" w:rsidRDefault="001E198C" w:rsidP="001E198C">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Curing of construction environment</w:t>
            </w:r>
          </w:p>
        </w:tc>
      </w:tr>
      <w:tr w:rsidR="001E198C" w:rsidRPr="002036B9" w:rsidTr="00341EE1">
        <w:trPr>
          <w:trHeight w:val="407"/>
        </w:trPr>
        <w:tc>
          <w:tcPr>
            <w:tcW w:w="2551" w:type="dxa"/>
            <w:vMerge/>
          </w:tcPr>
          <w:p w:rsidR="001E198C" w:rsidRPr="002036B9" w:rsidRDefault="001E198C" w:rsidP="001E198C">
            <w:pPr>
              <w:spacing w:line="160" w:lineRule="exact"/>
              <w:rPr>
                <w:sz w:val="14"/>
                <w:szCs w:val="14"/>
              </w:rPr>
            </w:pPr>
          </w:p>
        </w:tc>
        <w:tc>
          <w:tcPr>
            <w:tcW w:w="609" w:type="dxa"/>
            <w:tcBorders>
              <w:top w:val="single" w:sz="4" w:space="0" w:color="auto"/>
            </w:tcBorders>
            <w:vAlign w:val="center"/>
          </w:tcPr>
          <w:p w:rsidR="001E198C" w:rsidRPr="002036B9" w:rsidRDefault="001E198C" w:rsidP="001E198C">
            <w:pPr>
              <w:spacing w:line="160" w:lineRule="exact"/>
              <w:jc w:val="center"/>
              <w:rPr>
                <w:sz w:val="14"/>
                <w:szCs w:val="14"/>
              </w:rPr>
            </w:pPr>
          </w:p>
        </w:tc>
        <w:tc>
          <w:tcPr>
            <w:tcW w:w="609" w:type="dxa"/>
            <w:tcBorders>
              <w:top w:val="single" w:sz="4" w:space="0" w:color="auto"/>
            </w:tcBorders>
          </w:tcPr>
          <w:p w:rsidR="001E198C" w:rsidRPr="002036B9" w:rsidRDefault="001E198C" w:rsidP="001E198C">
            <w:pPr>
              <w:spacing w:line="160" w:lineRule="exact"/>
              <w:rPr>
                <w:sz w:val="14"/>
                <w:szCs w:val="14"/>
              </w:rPr>
            </w:pPr>
          </w:p>
        </w:tc>
        <w:tc>
          <w:tcPr>
            <w:tcW w:w="610" w:type="dxa"/>
            <w:tcBorders>
              <w:top w:val="single" w:sz="4" w:space="0" w:color="auto"/>
            </w:tcBorders>
          </w:tcPr>
          <w:p w:rsidR="001E198C" w:rsidRPr="002036B9" w:rsidRDefault="001E198C" w:rsidP="001E19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E198C" w:rsidRPr="00736D53" w:rsidRDefault="001E198C" w:rsidP="001E198C">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素地調整作業</w:t>
            </w:r>
          </w:p>
          <w:p w:rsidR="001E198C" w:rsidRPr="00736D53" w:rsidRDefault="001E198C" w:rsidP="001E198C">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Foundation adjustment</w:t>
            </w:r>
          </w:p>
        </w:tc>
      </w:tr>
      <w:tr w:rsidR="001E198C" w:rsidRPr="002036B9" w:rsidTr="00341EE1">
        <w:trPr>
          <w:trHeight w:val="427"/>
        </w:trPr>
        <w:tc>
          <w:tcPr>
            <w:tcW w:w="2551" w:type="dxa"/>
            <w:vMerge/>
          </w:tcPr>
          <w:p w:rsidR="001E198C" w:rsidRPr="002036B9" w:rsidRDefault="001E198C" w:rsidP="001E198C">
            <w:pPr>
              <w:spacing w:line="160" w:lineRule="exact"/>
              <w:rPr>
                <w:sz w:val="14"/>
                <w:szCs w:val="14"/>
              </w:rPr>
            </w:pPr>
          </w:p>
        </w:tc>
        <w:tc>
          <w:tcPr>
            <w:tcW w:w="609" w:type="dxa"/>
            <w:tcBorders>
              <w:top w:val="single" w:sz="4" w:space="0" w:color="auto"/>
            </w:tcBorders>
            <w:vAlign w:val="center"/>
          </w:tcPr>
          <w:p w:rsidR="001E198C" w:rsidRPr="002036B9" w:rsidRDefault="001E198C" w:rsidP="001E198C">
            <w:pPr>
              <w:spacing w:line="160" w:lineRule="exact"/>
              <w:jc w:val="center"/>
              <w:rPr>
                <w:sz w:val="14"/>
                <w:szCs w:val="14"/>
              </w:rPr>
            </w:pPr>
          </w:p>
        </w:tc>
        <w:tc>
          <w:tcPr>
            <w:tcW w:w="609" w:type="dxa"/>
            <w:tcBorders>
              <w:top w:val="single" w:sz="4" w:space="0" w:color="auto"/>
            </w:tcBorders>
          </w:tcPr>
          <w:p w:rsidR="001E198C" w:rsidRPr="002036B9" w:rsidRDefault="001E198C" w:rsidP="001E198C">
            <w:pPr>
              <w:spacing w:line="160" w:lineRule="exact"/>
              <w:rPr>
                <w:sz w:val="14"/>
                <w:szCs w:val="14"/>
              </w:rPr>
            </w:pPr>
          </w:p>
        </w:tc>
        <w:tc>
          <w:tcPr>
            <w:tcW w:w="610" w:type="dxa"/>
            <w:tcBorders>
              <w:top w:val="single" w:sz="4" w:space="0" w:color="auto"/>
            </w:tcBorders>
          </w:tcPr>
          <w:p w:rsidR="001E198C" w:rsidRPr="002036B9" w:rsidRDefault="001E198C" w:rsidP="001E19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E198C" w:rsidRPr="00736D53" w:rsidRDefault="001E198C" w:rsidP="001E198C">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被塗装物の養生、下処理作業</w:t>
            </w:r>
          </w:p>
          <w:p w:rsidR="001E198C" w:rsidRPr="00736D53" w:rsidRDefault="001E198C" w:rsidP="001E198C">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Curing and pretreatment of the painted object</w:t>
            </w:r>
          </w:p>
        </w:tc>
      </w:tr>
      <w:tr w:rsidR="001E198C" w:rsidRPr="002036B9" w:rsidTr="00341EE1">
        <w:trPr>
          <w:trHeight w:val="405"/>
        </w:trPr>
        <w:tc>
          <w:tcPr>
            <w:tcW w:w="2551" w:type="dxa"/>
            <w:vMerge/>
          </w:tcPr>
          <w:p w:rsidR="001E198C" w:rsidRPr="002036B9" w:rsidRDefault="001E198C" w:rsidP="001E198C">
            <w:pPr>
              <w:spacing w:line="160" w:lineRule="exact"/>
              <w:rPr>
                <w:sz w:val="14"/>
                <w:szCs w:val="14"/>
              </w:rPr>
            </w:pPr>
          </w:p>
        </w:tc>
        <w:tc>
          <w:tcPr>
            <w:tcW w:w="609" w:type="dxa"/>
            <w:tcBorders>
              <w:top w:val="single" w:sz="4" w:space="0" w:color="auto"/>
            </w:tcBorders>
            <w:vAlign w:val="center"/>
          </w:tcPr>
          <w:p w:rsidR="001E198C" w:rsidRPr="002036B9" w:rsidRDefault="001E198C" w:rsidP="001E198C">
            <w:pPr>
              <w:spacing w:line="160" w:lineRule="exact"/>
              <w:jc w:val="center"/>
              <w:rPr>
                <w:sz w:val="14"/>
                <w:szCs w:val="14"/>
              </w:rPr>
            </w:pPr>
          </w:p>
        </w:tc>
        <w:tc>
          <w:tcPr>
            <w:tcW w:w="609" w:type="dxa"/>
            <w:tcBorders>
              <w:top w:val="single" w:sz="4" w:space="0" w:color="auto"/>
            </w:tcBorders>
          </w:tcPr>
          <w:p w:rsidR="001E198C" w:rsidRPr="002036B9" w:rsidRDefault="001E198C" w:rsidP="001E198C">
            <w:pPr>
              <w:spacing w:line="160" w:lineRule="exact"/>
              <w:rPr>
                <w:sz w:val="14"/>
                <w:szCs w:val="14"/>
              </w:rPr>
            </w:pPr>
          </w:p>
        </w:tc>
        <w:tc>
          <w:tcPr>
            <w:tcW w:w="610" w:type="dxa"/>
            <w:tcBorders>
              <w:top w:val="single" w:sz="4" w:space="0" w:color="auto"/>
            </w:tcBorders>
          </w:tcPr>
          <w:p w:rsidR="001E198C" w:rsidRPr="002036B9" w:rsidRDefault="001E198C" w:rsidP="001E19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E198C" w:rsidRPr="00736D53" w:rsidRDefault="001E198C" w:rsidP="001E198C">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塗料の調合・調色、塗り作業</w:t>
            </w:r>
          </w:p>
          <w:p w:rsidR="001E198C" w:rsidRPr="00736D53" w:rsidRDefault="001E198C" w:rsidP="001E198C">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Blending, mixing, and application of paints</w:t>
            </w:r>
          </w:p>
        </w:tc>
      </w:tr>
      <w:tr w:rsidR="001E198C" w:rsidRPr="002036B9" w:rsidTr="00341EE1">
        <w:trPr>
          <w:trHeight w:val="424"/>
        </w:trPr>
        <w:tc>
          <w:tcPr>
            <w:tcW w:w="2551" w:type="dxa"/>
            <w:vMerge/>
          </w:tcPr>
          <w:p w:rsidR="001E198C" w:rsidRPr="002036B9" w:rsidRDefault="001E198C" w:rsidP="001E198C">
            <w:pPr>
              <w:spacing w:line="160" w:lineRule="exact"/>
              <w:rPr>
                <w:sz w:val="14"/>
                <w:szCs w:val="14"/>
              </w:rPr>
            </w:pPr>
          </w:p>
        </w:tc>
        <w:tc>
          <w:tcPr>
            <w:tcW w:w="609" w:type="dxa"/>
            <w:tcBorders>
              <w:top w:val="single" w:sz="4" w:space="0" w:color="auto"/>
            </w:tcBorders>
            <w:vAlign w:val="center"/>
          </w:tcPr>
          <w:p w:rsidR="001E198C" w:rsidRPr="002036B9" w:rsidRDefault="001E198C" w:rsidP="001E198C">
            <w:pPr>
              <w:spacing w:line="160" w:lineRule="exact"/>
              <w:jc w:val="center"/>
              <w:rPr>
                <w:sz w:val="14"/>
                <w:szCs w:val="14"/>
              </w:rPr>
            </w:pPr>
          </w:p>
        </w:tc>
        <w:tc>
          <w:tcPr>
            <w:tcW w:w="609" w:type="dxa"/>
            <w:tcBorders>
              <w:top w:val="single" w:sz="4" w:space="0" w:color="auto"/>
            </w:tcBorders>
          </w:tcPr>
          <w:p w:rsidR="001E198C" w:rsidRPr="002036B9" w:rsidRDefault="001E198C" w:rsidP="001E198C">
            <w:pPr>
              <w:spacing w:line="160" w:lineRule="exact"/>
              <w:rPr>
                <w:sz w:val="14"/>
                <w:szCs w:val="14"/>
              </w:rPr>
            </w:pPr>
          </w:p>
        </w:tc>
        <w:tc>
          <w:tcPr>
            <w:tcW w:w="610" w:type="dxa"/>
            <w:tcBorders>
              <w:top w:val="single" w:sz="4" w:space="0" w:color="auto"/>
            </w:tcBorders>
          </w:tcPr>
          <w:p w:rsidR="001E198C" w:rsidRPr="002036B9" w:rsidRDefault="001E198C" w:rsidP="001E198C">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E198C" w:rsidRPr="00736D53" w:rsidRDefault="001E198C" w:rsidP="001E198C">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塗装機器の操作作業</w:t>
            </w:r>
          </w:p>
          <w:p w:rsidR="001E198C" w:rsidRPr="00736D53" w:rsidRDefault="001E198C" w:rsidP="001E198C">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Operation of painting instruments</w:t>
            </w:r>
          </w:p>
        </w:tc>
      </w:tr>
      <w:tr w:rsidR="001E198C" w:rsidRPr="002036B9" w:rsidTr="00341EE1">
        <w:trPr>
          <w:trHeight w:val="403"/>
        </w:trPr>
        <w:tc>
          <w:tcPr>
            <w:tcW w:w="2551" w:type="dxa"/>
            <w:vMerge w:val="restart"/>
            <w:vAlign w:val="center"/>
          </w:tcPr>
          <w:p w:rsidR="001E198C" w:rsidRPr="002036B9" w:rsidRDefault="001E198C" w:rsidP="001E198C">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1E198C" w:rsidRPr="002036B9" w:rsidRDefault="001E198C" w:rsidP="001E198C">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1E198C" w:rsidRPr="002036B9" w:rsidRDefault="001E198C" w:rsidP="001E198C">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1E198C" w:rsidRPr="002036B9" w:rsidRDefault="001E198C" w:rsidP="001E198C">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1E198C" w:rsidRPr="002036B9" w:rsidRDefault="001E198C" w:rsidP="001E198C">
            <w:pPr>
              <w:spacing w:line="160" w:lineRule="exact"/>
              <w:rPr>
                <w:sz w:val="14"/>
                <w:szCs w:val="14"/>
              </w:rPr>
            </w:pPr>
          </w:p>
        </w:tc>
        <w:tc>
          <w:tcPr>
            <w:tcW w:w="609" w:type="dxa"/>
            <w:vAlign w:val="center"/>
          </w:tcPr>
          <w:p w:rsidR="001E198C" w:rsidRPr="002036B9" w:rsidRDefault="001E198C" w:rsidP="001E198C">
            <w:pPr>
              <w:spacing w:line="160" w:lineRule="exact"/>
              <w:jc w:val="center"/>
              <w:rPr>
                <w:sz w:val="14"/>
                <w:szCs w:val="14"/>
              </w:rPr>
            </w:pPr>
          </w:p>
        </w:tc>
        <w:tc>
          <w:tcPr>
            <w:tcW w:w="610" w:type="dxa"/>
          </w:tcPr>
          <w:p w:rsidR="001E198C" w:rsidRPr="002036B9" w:rsidRDefault="001E198C" w:rsidP="001E198C">
            <w:pPr>
              <w:spacing w:line="160" w:lineRule="exact"/>
              <w:jc w:val="left"/>
              <w:rPr>
                <w:rFonts w:asciiTheme="majorHAnsi" w:eastAsiaTheme="majorEastAsia" w:hAnsiTheme="majorHAnsi" w:cstheme="majorHAnsi"/>
                <w:sz w:val="14"/>
                <w:szCs w:val="14"/>
              </w:rPr>
            </w:pPr>
          </w:p>
        </w:tc>
        <w:tc>
          <w:tcPr>
            <w:tcW w:w="5543" w:type="dxa"/>
            <w:vAlign w:val="center"/>
          </w:tcPr>
          <w:p w:rsidR="001E198C" w:rsidRPr="00736D53" w:rsidRDefault="001E198C" w:rsidP="001E198C">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機器装置・器工具の保守管理作業</w:t>
            </w:r>
          </w:p>
          <w:p w:rsidR="001E198C" w:rsidRPr="00736D53" w:rsidRDefault="001E198C" w:rsidP="001E198C">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Maintenance and management of device equipment and instruments</w:t>
            </w:r>
          </w:p>
        </w:tc>
      </w:tr>
      <w:tr w:rsidR="001E198C" w:rsidRPr="002036B9" w:rsidTr="00341EE1">
        <w:trPr>
          <w:trHeight w:val="437"/>
        </w:trPr>
        <w:tc>
          <w:tcPr>
            <w:tcW w:w="2551" w:type="dxa"/>
            <w:vMerge/>
          </w:tcPr>
          <w:p w:rsidR="001E198C" w:rsidRPr="002036B9" w:rsidRDefault="001E198C" w:rsidP="001E198C">
            <w:pPr>
              <w:spacing w:line="160" w:lineRule="exact"/>
              <w:rPr>
                <w:sz w:val="14"/>
                <w:szCs w:val="14"/>
              </w:rPr>
            </w:pPr>
          </w:p>
        </w:tc>
        <w:tc>
          <w:tcPr>
            <w:tcW w:w="609" w:type="dxa"/>
          </w:tcPr>
          <w:p w:rsidR="001E198C" w:rsidRPr="002036B9" w:rsidRDefault="001E198C" w:rsidP="001E198C">
            <w:pPr>
              <w:spacing w:line="160" w:lineRule="exact"/>
              <w:rPr>
                <w:sz w:val="14"/>
                <w:szCs w:val="14"/>
              </w:rPr>
            </w:pPr>
          </w:p>
        </w:tc>
        <w:tc>
          <w:tcPr>
            <w:tcW w:w="609" w:type="dxa"/>
          </w:tcPr>
          <w:p w:rsidR="001E198C" w:rsidRPr="002036B9" w:rsidRDefault="001E198C" w:rsidP="001E198C">
            <w:pPr>
              <w:spacing w:line="160" w:lineRule="exact"/>
              <w:rPr>
                <w:sz w:val="14"/>
                <w:szCs w:val="14"/>
              </w:rPr>
            </w:pPr>
          </w:p>
        </w:tc>
        <w:tc>
          <w:tcPr>
            <w:tcW w:w="610" w:type="dxa"/>
          </w:tcPr>
          <w:p w:rsidR="001E198C" w:rsidRPr="002036B9" w:rsidRDefault="001E198C" w:rsidP="001E198C">
            <w:pPr>
              <w:spacing w:line="160" w:lineRule="exact"/>
              <w:jc w:val="left"/>
              <w:rPr>
                <w:rFonts w:asciiTheme="majorHAnsi" w:eastAsiaTheme="majorEastAsia" w:hAnsiTheme="majorHAnsi" w:cstheme="majorHAnsi"/>
                <w:sz w:val="14"/>
                <w:szCs w:val="14"/>
              </w:rPr>
            </w:pPr>
          </w:p>
        </w:tc>
        <w:tc>
          <w:tcPr>
            <w:tcW w:w="5543" w:type="dxa"/>
            <w:vAlign w:val="center"/>
          </w:tcPr>
          <w:p w:rsidR="001E198C" w:rsidRPr="00736D53" w:rsidRDefault="001E198C" w:rsidP="001E198C">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塗装材料、補助材料等の保守管理作業</w:t>
            </w:r>
          </w:p>
          <w:p w:rsidR="001E198C" w:rsidRPr="00736D53" w:rsidRDefault="001E198C" w:rsidP="001E198C">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Maintenance and management of paints and auxiliary materials, etc.</w:t>
            </w:r>
          </w:p>
        </w:tc>
      </w:tr>
      <w:tr w:rsidR="001E198C" w:rsidRPr="002036B9" w:rsidTr="00341EE1">
        <w:trPr>
          <w:trHeight w:val="401"/>
        </w:trPr>
        <w:tc>
          <w:tcPr>
            <w:tcW w:w="2551" w:type="dxa"/>
            <w:vMerge/>
          </w:tcPr>
          <w:p w:rsidR="001E198C" w:rsidRPr="002036B9" w:rsidRDefault="001E198C" w:rsidP="001E198C">
            <w:pPr>
              <w:spacing w:line="160" w:lineRule="exact"/>
              <w:rPr>
                <w:sz w:val="14"/>
                <w:szCs w:val="14"/>
              </w:rPr>
            </w:pPr>
          </w:p>
        </w:tc>
        <w:tc>
          <w:tcPr>
            <w:tcW w:w="609" w:type="dxa"/>
            <w:vAlign w:val="center"/>
          </w:tcPr>
          <w:p w:rsidR="001E198C" w:rsidRPr="002036B9" w:rsidRDefault="001E198C" w:rsidP="001E198C">
            <w:pPr>
              <w:spacing w:line="160" w:lineRule="exact"/>
              <w:jc w:val="center"/>
              <w:rPr>
                <w:sz w:val="14"/>
                <w:szCs w:val="14"/>
              </w:rPr>
            </w:pPr>
          </w:p>
        </w:tc>
        <w:tc>
          <w:tcPr>
            <w:tcW w:w="609" w:type="dxa"/>
          </w:tcPr>
          <w:p w:rsidR="001E198C" w:rsidRPr="002036B9" w:rsidRDefault="001E198C" w:rsidP="001E198C">
            <w:pPr>
              <w:spacing w:line="160" w:lineRule="exact"/>
              <w:rPr>
                <w:sz w:val="14"/>
                <w:szCs w:val="14"/>
              </w:rPr>
            </w:pPr>
          </w:p>
        </w:tc>
        <w:tc>
          <w:tcPr>
            <w:tcW w:w="610" w:type="dxa"/>
          </w:tcPr>
          <w:p w:rsidR="001E198C" w:rsidRPr="002036B9" w:rsidRDefault="001E198C" w:rsidP="001E198C">
            <w:pPr>
              <w:spacing w:line="160" w:lineRule="exact"/>
              <w:jc w:val="left"/>
              <w:rPr>
                <w:rFonts w:asciiTheme="majorHAnsi" w:eastAsiaTheme="majorEastAsia" w:hAnsiTheme="majorHAnsi" w:cstheme="majorHAnsi"/>
                <w:sz w:val="14"/>
                <w:szCs w:val="14"/>
              </w:rPr>
            </w:pPr>
          </w:p>
        </w:tc>
        <w:tc>
          <w:tcPr>
            <w:tcW w:w="5543" w:type="dxa"/>
            <w:vAlign w:val="center"/>
          </w:tcPr>
          <w:p w:rsidR="001E198C" w:rsidRPr="00736D53" w:rsidRDefault="001E198C" w:rsidP="001E198C">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建築装飾工事作業</w:t>
            </w:r>
          </w:p>
          <w:p w:rsidR="001E198C" w:rsidRPr="00736D53" w:rsidRDefault="001E198C" w:rsidP="001E198C">
            <w:pPr>
              <w:spacing w:line="160" w:lineRule="exact"/>
              <w:rPr>
                <w:rFonts w:asciiTheme="majorHAnsi" w:eastAsiaTheme="majorEastAsia" w:hAnsiTheme="majorHAnsi" w:cstheme="majorHAnsi"/>
                <w:sz w:val="14"/>
                <w:szCs w:val="14"/>
              </w:rPr>
            </w:pPr>
            <w:r w:rsidRPr="00736D53">
              <w:rPr>
                <w:rFonts w:asciiTheme="majorHAnsi" w:eastAsiaTheme="majorEastAsia" w:hAnsiTheme="majorHAnsi" w:cstheme="majorHAnsi" w:hint="eastAsia"/>
                <w:sz w:val="14"/>
                <w:szCs w:val="14"/>
              </w:rPr>
              <w:t>Architectural decoration work</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B53" w:rsidRDefault="00A26B53" w:rsidP="006A5F3B">
      <w:r>
        <w:separator/>
      </w:r>
    </w:p>
  </w:endnote>
  <w:endnote w:type="continuationSeparator" w:id="0">
    <w:p w:rsidR="00A26B53" w:rsidRDefault="00A26B5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F3C1F">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F3C1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B53" w:rsidRDefault="00A26B53" w:rsidP="006A5F3B">
      <w:r>
        <w:separator/>
      </w:r>
    </w:p>
  </w:footnote>
  <w:footnote w:type="continuationSeparator" w:id="0">
    <w:p w:rsidR="00A26B53" w:rsidRDefault="00A26B5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E198C"/>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26B53"/>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C1F"/>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71D14-8490-48BA-BCBD-E9D8D6DD0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4615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2018-08-10T06:19:00Z</dcterms:created>
  <dcterms:modified xsi:type="dcterms:W3CDTF">2018-09-11T07:27:00Z</dcterms:modified>
</cp:coreProperties>
</file>