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21109" w:rsidRPr="00263F9C" w:rsidRDefault="00921109" w:rsidP="00921109">
                  <w:pPr>
                    <w:spacing w:line="220" w:lineRule="exact"/>
                    <w:rPr>
                      <w:rFonts w:asciiTheme="majorEastAsia" w:eastAsiaTheme="majorEastAsia" w:hAnsiTheme="majorEastAsia" w:cs="メイリオ"/>
                      <w:sz w:val="16"/>
                      <w:szCs w:val="16"/>
                    </w:rPr>
                  </w:pPr>
                  <w:r w:rsidRPr="00263F9C">
                    <w:rPr>
                      <w:rFonts w:asciiTheme="majorEastAsia" w:eastAsiaTheme="majorEastAsia" w:hAnsiTheme="majorEastAsia" w:cs="メイリオ" w:hint="eastAsia"/>
                      <w:sz w:val="16"/>
                      <w:szCs w:val="16"/>
                    </w:rPr>
                    <w:t>電気機器組立て</w:t>
                  </w:r>
                </w:p>
                <w:p w:rsidR="005739FD" w:rsidRPr="002036B9" w:rsidRDefault="00921109" w:rsidP="00921109">
                  <w:pPr>
                    <w:spacing w:line="220" w:lineRule="exact"/>
                    <w:jc w:val="left"/>
                    <w:rPr>
                      <w:rFonts w:asciiTheme="majorEastAsia" w:eastAsiaTheme="majorEastAsia" w:hAnsiTheme="majorEastAsia" w:cs="メイリオ"/>
                      <w:sz w:val="16"/>
                      <w:szCs w:val="16"/>
                    </w:rPr>
                  </w:pPr>
                  <w:r w:rsidRPr="00263F9C">
                    <w:rPr>
                      <w:rFonts w:asciiTheme="majorHAnsi" w:eastAsiaTheme="majorEastAsia" w:hAnsiTheme="majorHAnsi" w:cstheme="majorHAnsi" w:hint="eastAsia"/>
                      <w:sz w:val="16"/>
                      <w:szCs w:val="16"/>
                    </w:rPr>
                    <w:t>Electric equipment assembling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21109" w:rsidRPr="00263F9C" w:rsidRDefault="00921109" w:rsidP="00921109">
                  <w:pPr>
                    <w:spacing w:line="220" w:lineRule="exact"/>
                    <w:rPr>
                      <w:rFonts w:asciiTheme="majorHAnsi" w:eastAsiaTheme="majorEastAsia" w:hAnsiTheme="majorHAnsi" w:cstheme="majorHAnsi"/>
                      <w:sz w:val="16"/>
                      <w:szCs w:val="16"/>
                    </w:rPr>
                  </w:pPr>
                  <w:r w:rsidRPr="00263F9C">
                    <w:rPr>
                      <w:rFonts w:asciiTheme="majorHAnsi" w:eastAsiaTheme="majorEastAsia" w:hAnsiTheme="majorHAnsi" w:cstheme="majorHAnsi" w:hint="eastAsia"/>
                      <w:sz w:val="16"/>
                      <w:szCs w:val="16"/>
                    </w:rPr>
                    <w:t>開閉制御器具組立て作業</w:t>
                  </w:r>
                </w:p>
                <w:p w:rsidR="005739FD" w:rsidRPr="002036B9" w:rsidRDefault="00921109" w:rsidP="00921109">
                  <w:pPr>
                    <w:spacing w:line="220" w:lineRule="exact"/>
                    <w:rPr>
                      <w:rFonts w:asciiTheme="majorHAnsi" w:eastAsiaTheme="majorEastAsia" w:hAnsiTheme="majorHAnsi" w:cstheme="majorHAnsi"/>
                      <w:sz w:val="16"/>
                      <w:szCs w:val="16"/>
                    </w:rPr>
                  </w:pPr>
                  <w:r w:rsidRPr="00263F9C">
                    <w:rPr>
                      <w:rFonts w:asciiTheme="majorHAnsi" w:eastAsiaTheme="majorEastAsia" w:hAnsiTheme="majorHAnsi" w:cstheme="majorHAnsi" w:hint="eastAsia"/>
                      <w:sz w:val="16"/>
                      <w:szCs w:val="16"/>
                    </w:rPr>
                    <w:t>Open-close control device assembling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0D5DE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E952C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2EC50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8684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8684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86841">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21109" w:rsidRPr="002036B9" w:rsidTr="00341EE1">
        <w:trPr>
          <w:trHeight w:val="457"/>
        </w:trPr>
        <w:tc>
          <w:tcPr>
            <w:tcW w:w="2551" w:type="dxa"/>
            <w:vMerge w:val="restart"/>
            <w:vAlign w:val="center"/>
          </w:tcPr>
          <w:p w:rsidR="00921109" w:rsidRPr="002036B9" w:rsidRDefault="00921109" w:rsidP="0092110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21109" w:rsidRPr="002036B9" w:rsidRDefault="00921109" w:rsidP="0092110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21109" w:rsidRPr="002036B9" w:rsidRDefault="00921109" w:rsidP="00921109">
            <w:pPr>
              <w:spacing w:line="160" w:lineRule="exact"/>
              <w:jc w:val="center"/>
              <w:rPr>
                <w:sz w:val="14"/>
                <w:szCs w:val="14"/>
              </w:rPr>
            </w:pPr>
          </w:p>
        </w:tc>
        <w:tc>
          <w:tcPr>
            <w:tcW w:w="609" w:type="dxa"/>
          </w:tcPr>
          <w:p w:rsidR="00921109" w:rsidRPr="002036B9" w:rsidRDefault="00921109" w:rsidP="00921109">
            <w:pPr>
              <w:spacing w:line="160" w:lineRule="exact"/>
              <w:rPr>
                <w:sz w:val="14"/>
                <w:szCs w:val="14"/>
              </w:rPr>
            </w:pPr>
          </w:p>
        </w:tc>
        <w:tc>
          <w:tcPr>
            <w:tcW w:w="610" w:type="dxa"/>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部品加工及び組立て作業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Part processing and assembly</w:t>
            </w:r>
          </w:p>
        </w:tc>
      </w:tr>
      <w:tr w:rsidR="00921109" w:rsidRPr="002036B9" w:rsidTr="00341EE1">
        <w:trPr>
          <w:trHeight w:val="407"/>
        </w:trPr>
        <w:tc>
          <w:tcPr>
            <w:tcW w:w="2551" w:type="dxa"/>
            <w:vMerge/>
          </w:tcPr>
          <w:p w:rsidR="00921109" w:rsidRPr="002036B9" w:rsidRDefault="00921109" w:rsidP="00921109">
            <w:pPr>
              <w:spacing w:line="160" w:lineRule="exact"/>
              <w:rPr>
                <w:sz w:val="14"/>
                <w:szCs w:val="14"/>
              </w:rPr>
            </w:pPr>
          </w:p>
        </w:tc>
        <w:tc>
          <w:tcPr>
            <w:tcW w:w="609" w:type="dxa"/>
            <w:tcBorders>
              <w:top w:val="single" w:sz="4" w:space="0" w:color="auto"/>
            </w:tcBorders>
            <w:vAlign w:val="center"/>
          </w:tcPr>
          <w:p w:rsidR="00921109" w:rsidRPr="002036B9" w:rsidRDefault="00921109" w:rsidP="00921109">
            <w:pPr>
              <w:spacing w:line="160" w:lineRule="exact"/>
              <w:jc w:val="center"/>
              <w:rPr>
                <w:sz w:val="14"/>
                <w:szCs w:val="14"/>
              </w:rPr>
            </w:pPr>
          </w:p>
        </w:tc>
        <w:tc>
          <w:tcPr>
            <w:tcW w:w="609" w:type="dxa"/>
            <w:tcBorders>
              <w:top w:val="single" w:sz="4" w:space="0" w:color="auto"/>
            </w:tcBorders>
          </w:tcPr>
          <w:p w:rsidR="00921109" w:rsidRPr="002036B9" w:rsidRDefault="00921109" w:rsidP="00921109">
            <w:pPr>
              <w:spacing w:line="160" w:lineRule="exact"/>
              <w:rPr>
                <w:sz w:val="14"/>
                <w:szCs w:val="14"/>
              </w:rPr>
            </w:pPr>
          </w:p>
        </w:tc>
        <w:tc>
          <w:tcPr>
            <w:tcW w:w="610" w:type="dxa"/>
            <w:tcBorders>
              <w:top w:val="single" w:sz="4" w:space="0" w:color="auto"/>
            </w:tcBorders>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組立図による配管作業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Plumbing based on assembly drawings</w:t>
            </w:r>
          </w:p>
        </w:tc>
      </w:tr>
      <w:tr w:rsidR="00921109" w:rsidRPr="002036B9" w:rsidTr="00341EE1">
        <w:trPr>
          <w:trHeight w:val="427"/>
        </w:trPr>
        <w:tc>
          <w:tcPr>
            <w:tcW w:w="2551" w:type="dxa"/>
            <w:vMerge/>
          </w:tcPr>
          <w:p w:rsidR="00921109" w:rsidRPr="002036B9" w:rsidRDefault="00921109" w:rsidP="00921109">
            <w:pPr>
              <w:spacing w:line="160" w:lineRule="exact"/>
              <w:rPr>
                <w:sz w:val="14"/>
                <w:szCs w:val="14"/>
              </w:rPr>
            </w:pPr>
          </w:p>
        </w:tc>
        <w:tc>
          <w:tcPr>
            <w:tcW w:w="609" w:type="dxa"/>
            <w:tcBorders>
              <w:top w:val="single" w:sz="4" w:space="0" w:color="auto"/>
            </w:tcBorders>
            <w:vAlign w:val="center"/>
          </w:tcPr>
          <w:p w:rsidR="00921109" w:rsidRPr="002036B9" w:rsidRDefault="00921109" w:rsidP="00921109">
            <w:pPr>
              <w:spacing w:line="160" w:lineRule="exact"/>
              <w:jc w:val="center"/>
              <w:rPr>
                <w:sz w:val="14"/>
                <w:szCs w:val="14"/>
              </w:rPr>
            </w:pPr>
          </w:p>
        </w:tc>
        <w:tc>
          <w:tcPr>
            <w:tcW w:w="609" w:type="dxa"/>
            <w:tcBorders>
              <w:top w:val="single" w:sz="4" w:space="0" w:color="auto"/>
            </w:tcBorders>
          </w:tcPr>
          <w:p w:rsidR="00921109" w:rsidRPr="002036B9" w:rsidRDefault="00921109" w:rsidP="00921109">
            <w:pPr>
              <w:spacing w:line="160" w:lineRule="exact"/>
              <w:rPr>
                <w:sz w:val="14"/>
                <w:szCs w:val="14"/>
              </w:rPr>
            </w:pPr>
          </w:p>
        </w:tc>
        <w:tc>
          <w:tcPr>
            <w:tcW w:w="610" w:type="dxa"/>
            <w:tcBorders>
              <w:top w:val="single" w:sz="4" w:space="0" w:color="auto"/>
            </w:tcBorders>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接続図による配線・接続作業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Wiring and connection work based on the connection diagram</w:t>
            </w:r>
          </w:p>
        </w:tc>
      </w:tr>
      <w:tr w:rsidR="00921109" w:rsidRPr="002036B9" w:rsidTr="00341EE1">
        <w:trPr>
          <w:trHeight w:val="405"/>
        </w:trPr>
        <w:tc>
          <w:tcPr>
            <w:tcW w:w="2551" w:type="dxa"/>
            <w:vMerge/>
          </w:tcPr>
          <w:p w:rsidR="00921109" w:rsidRPr="002036B9" w:rsidRDefault="00921109" w:rsidP="00921109">
            <w:pPr>
              <w:spacing w:line="160" w:lineRule="exact"/>
              <w:rPr>
                <w:sz w:val="14"/>
                <w:szCs w:val="14"/>
              </w:rPr>
            </w:pPr>
          </w:p>
        </w:tc>
        <w:tc>
          <w:tcPr>
            <w:tcW w:w="609" w:type="dxa"/>
            <w:tcBorders>
              <w:top w:val="single" w:sz="4" w:space="0" w:color="auto"/>
            </w:tcBorders>
            <w:vAlign w:val="center"/>
          </w:tcPr>
          <w:p w:rsidR="00921109" w:rsidRPr="002036B9" w:rsidRDefault="00921109" w:rsidP="00921109">
            <w:pPr>
              <w:spacing w:line="160" w:lineRule="exact"/>
              <w:jc w:val="center"/>
              <w:rPr>
                <w:sz w:val="14"/>
                <w:szCs w:val="14"/>
              </w:rPr>
            </w:pPr>
          </w:p>
        </w:tc>
        <w:tc>
          <w:tcPr>
            <w:tcW w:w="609" w:type="dxa"/>
            <w:tcBorders>
              <w:top w:val="single" w:sz="4" w:space="0" w:color="auto"/>
            </w:tcBorders>
          </w:tcPr>
          <w:p w:rsidR="00921109" w:rsidRPr="002036B9" w:rsidRDefault="00921109" w:rsidP="00921109">
            <w:pPr>
              <w:spacing w:line="160" w:lineRule="exact"/>
              <w:rPr>
                <w:sz w:val="14"/>
                <w:szCs w:val="14"/>
              </w:rPr>
            </w:pPr>
          </w:p>
        </w:tc>
        <w:tc>
          <w:tcPr>
            <w:tcW w:w="610" w:type="dxa"/>
            <w:tcBorders>
              <w:top w:val="single" w:sz="4" w:space="0" w:color="auto"/>
            </w:tcBorders>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器具配線の点検作業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Instrument wiring inspection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921109" w:rsidRPr="002036B9" w:rsidTr="00341EE1">
        <w:trPr>
          <w:trHeight w:val="403"/>
        </w:trPr>
        <w:tc>
          <w:tcPr>
            <w:tcW w:w="2551" w:type="dxa"/>
            <w:vMerge w:val="restart"/>
            <w:vAlign w:val="center"/>
          </w:tcPr>
          <w:p w:rsidR="00921109" w:rsidRPr="002036B9" w:rsidRDefault="00921109" w:rsidP="0092110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21109" w:rsidRPr="002036B9" w:rsidRDefault="00921109" w:rsidP="0092110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21109" w:rsidRPr="002036B9" w:rsidRDefault="00921109" w:rsidP="0092110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21109" w:rsidRPr="002036B9" w:rsidRDefault="00921109" w:rsidP="0092110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21109" w:rsidRPr="002036B9" w:rsidRDefault="00921109" w:rsidP="00921109">
            <w:pPr>
              <w:spacing w:line="160" w:lineRule="exact"/>
              <w:rPr>
                <w:sz w:val="14"/>
                <w:szCs w:val="14"/>
              </w:rPr>
            </w:pPr>
          </w:p>
        </w:tc>
        <w:tc>
          <w:tcPr>
            <w:tcW w:w="609" w:type="dxa"/>
            <w:vAlign w:val="center"/>
          </w:tcPr>
          <w:p w:rsidR="00921109" w:rsidRPr="002036B9" w:rsidRDefault="00921109" w:rsidP="00921109">
            <w:pPr>
              <w:spacing w:line="160" w:lineRule="exact"/>
              <w:jc w:val="center"/>
              <w:rPr>
                <w:sz w:val="14"/>
                <w:szCs w:val="14"/>
              </w:rPr>
            </w:pPr>
          </w:p>
        </w:tc>
        <w:tc>
          <w:tcPr>
            <w:tcW w:w="610" w:type="dxa"/>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けがき、やすりがけ、電線接続等作業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Processing such as marking, sanding, wire connecting, etc.</w:t>
            </w:r>
          </w:p>
        </w:tc>
      </w:tr>
      <w:tr w:rsidR="00921109" w:rsidRPr="002036B9" w:rsidTr="00341EE1">
        <w:trPr>
          <w:trHeight w:val="437"/>
        </w:trPr>
        <w:tc>
          <w:tcPr>
            <w:tcW w:w="2551" w:type="dxa"/>
            <w:vMerge/>
          </w:tcPr>
          <w:p w:rsidR="00921109" w:rsidRPr="002036B9" w:rsidRDefault="00921109" w:rsidP="00921109">
            <w:pPr>
              <w:spacing w:line="160" w:lineRule="exact"/>
              <w:rPr>
                <w:sz w:val="14"/>
                <w:szCs w:val="14"/>
              </w:rPr>
            </w:pPr>
          </w:p>
        </w:tc>
        <w:tc>
          <w:tcPr>
            <w:tcW w:w="609" w:type="dxa"/>
          </w:tcPr>
          <w:p w:rsidR="00921109" w:rsidRPr="002036B9" w:rsidRDefault="00921109" w:rsidP="00921109">
            <w:pPr>
              <w:spacing w:line="160" w:lineRule="exact"/>
              <w:rPr>
                <w:sz w:val="14"/>
                <w:szCs w:val="14"/>
              </w:rPr>
            </w:pPr>
          </w:p>
        </w:tc>
        <w:tc>
          <w:tcPr>
            <w:tcW w:w="609" w:type="dxa"/>
          </w:tcPr>
          <w:p w:rsidR="00921109" w:rsidRPr="002036B9" w:rsidRDefault="00921109" w:rsidP="00921109">
            <w:pPr>
              <w:spacing w:line="160" w:lineRule="exact"/>
              <w:rPr>
                <w:sz w:val="14"/>
                <w:szCs w:val="14"/>
              </w:rPr>
            </w:pPr>
          </w:p>
        </w:tc>
        <w:tc>
          <w:tcPr>
            <w:tcW w:w="610" w:type="dxa"/>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測定作業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Measurement work</w:t>
            </w:r>
          </w:p>
        </w:tc>
      </w:tr>
      <w:tr w:rsidR="00921109" w:rsidRPr="002036B9" w:rsidTr="00341EE1">
        <w:trPr>
          <w:trHeight w:val="401"/>
        </w:trPr>
        <w:tc>
          <w:tcPr>
            <w:tcW w:w="2551" w:type="dxa"/>
            <w:vMerge/>
          </w:tcPr>
          <w:p w:rsidR="00921109" w:rsidRPr="002036B9" w:rsidRDefault="00921109" w:rsidP="00921109">
            <w:pPr>
              <w:spacing w:line="160" w:lineRule="exact"/>
              <w:rPr>
                <w:sz w:val="14"/>
                <w:szCs w:val="14"/>
              </w:rPr>
            </w:pPr>
          </w:p>
        </w:tc>
        <w:tc>
          <w:tcPr>
            <w:tcW w:w="609" w:type="dxa"/>
            <w:vAlign w:val="center"/>
          </w:tcPr>
          <w:p w:rsidR="00921109" w:rsidRPr="002036B9" w:rsidRDefault="00921109" w:rsidP="00921109">
            <w:pPr>
              <w:spacing w:line="160" w:lineRule="exact"/>
              <w:jc w:val="center"/>
              <w:rPr>
                <w:sz w:val="14"/>
                <w:szCs w:val="14"/>
              </w:rPr>
            </w:pPr>
          </w:p>
        </w:tc>
        <w:tc>
          <w:tcPr>
            <w:tcW w:w="609" w:type="dxa"/>
          </w:tcPr>
          <w:p w:rsidR="00921109" w:rsidRPr="002036B9" w:rsidRDefault="00921109" w:rsidP="00921109">
            <w:pPr>
              <w:spacing w:line="160" w:lineRule="exact"/>
              <w:rPr>
                <w:sz w:val="14"/>
                <w:szCs w:val="14"/>
              </w:rPr>
            </w:pPr>
          </w:p>
        </w:tc>
        <w:tc>
          <w:tcPr>
            <w:tcW w:w="610" w:type="dxa"/>
          </w:tcPr>
          <w:p w:rsidR="00921109" w:rsidRPr="002036B9" w:rsidRDefault="00921109" w:rsidP="00921109">
            <w:pPr>
              <w:spacing w:line="160" w:lineRule="exact"/>
              <w:jc w:val="left"/>
              <w:rPr>
                <w:rFonts w:asciiTheme="majorHAnsi" w:eastAsiaTheme="majorEastAsia" w:hAnsiTheme="majorHAnsi" w:cstheme="majorHAnsi"/>
                <w:sz w:val="14"/>
                <w:szCs w:val="14"/>
              </w:rPr>
            </w:pPr>
          </w:p>
        </w:tc>
        <w:tc>
          <w:tcPr>
            <w:tcW w:w="5543" w:type="dxa"/>
            <w:vAlign w:val="center"/>
          </w:tcPr>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据付作業</w:t>
            </w:r>
          </w:p>
          <w:p w:rsidR="00921109" w:rsidRPr="00263F9C" w:rsidRDefault="00921109" w:rsidP="00921109">
            <w:pPr>
              <w:spacing w:line="160" w:lineRule="exact"/>
              <w:rPr>
                <w:rFonts w:asciiTheme="majorHAnsi" w:eastAsiaTheme="majorEastAsia" w:hAnsiTheme="majorHAnsi" w:cstheme="majorHAnsi"/>
                <w:sz w:val="14"/>
                <w:szCs w:val="14"/>
              </w:rPr>
            </w:pPr>
            <w:r w:rsidRPr="00263F9C">
              <w:rPr>
                <w:rFonts w:asciiTheme="majorHAnsi" w:eastAsiaTheme="majorEastAsia" w:hAnsiTheme="majorHAnsi" w:cstheme="majorHAnsi" w:hint="eastAsia"/>
                <w:sz w:val="14"/>
                <w:szCs w:val="14"/>
              </w:rPr>
              <w:t>Mounting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02" w:rsidRDefault="00342502" w:rsidP="006A5F3B">
      <w:r>
        <w:separator/>
      </w:r>
    </w:p>
  </w:endnote>
  <w:endnote w:type="continuationSeparator" w:id="0">
    <w:p w:rsidR="00342502" w:rsidRDefault="0034250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8684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8684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02" w:rsidRDefault="00342502" w:rsidP="006A5F3B">
      <w:r>
        <w:separator/>
      </w:r>
    </w:p>
  </w:footnote>
  <w:footnote w:type="continuationSeparator" w:id="0">
    <w:p w:rsidR="00342502" w:rsidRDefault="0034250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2502"/>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7489"/>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21109"/>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86841"/>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8D3587A-651A-4213-80B2-F116C3BB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BFF9-9935-41F7-A080-5CFB20D8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3</cp:revision>
  <cp:lastPrinted>2018-05-10T09:19:00Z</cp:lastPrinted>
  <dcterms:created xsi:type="dcterms:W3CDTF">2018-07-24T07:27:00Z</dcterms:created>
  <dcterms:modified xsi:type="dcterms:W3CDTF">2018-09-11T06:53:00Z</dcterms:modified>
</cp:coreProperties>
</file>