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7A67A0" w:rsidRPr="00D54F5F" w:rsidRDefault="007A67A0" w:rsidP="007A67A0">
                  <w:pPr>
                    <w:spacing w:line="220" w:lineRule="exact"/>
                    <w:rPr>
                      <w:rFonts w:asciiTheme="majorEastAsia" w:eastAsiaTheme="majorEastAsia" w:hAnsiTheme="majorEastAsia" w:cs="メイリオ"/>
                      <w:sz w:val="16"/>
                      <w:szCs w:val="16"/>
                    </w:rPr>
                  </w:pPr>
                  <w:r w:rsidRPr="00D54F5F">
                    <w:rPr>
                      <w:rFonts w:asciiTheme="majorEastAsia" w:eastAsiaTheme="majorEastAsia" w:hAnsiTheme="majorEastAsia" w:cs="メイリオ" w:hint="eastAsia"/>
                      <w:sz w:val="16"/>
                      <w:szCs w:val="16"/>
                    </w:rPr>
                    <w:t>電気機器組立て</w:t>
                  </w:r>
                </w:p>
                <w:p w:rsidR="005739FD" w:rsidRPr="002036B9" w:rsidRDefault="007A67A0" w:rsidP="007A67A0">
                  <w:pPr>
                    <w:spacing w:line="220" w:lineRule="exact"/>
                    <w:jc w:val="left"/>
                    <w:rPr>
                      <w:rFonts w:asciiTheme="majorEastAsia" w:eastAsiaTheme="majorEastAsia" w:hAnsiTheme="majorEastAsia" w:cs="メイリオ"/>
                      <w:sz w:val="16"/>
                      <w:szCs w:val="16"/>
                    </w:rPr>
                  </w:pPr>
                  <w:r w:rsidRPr="00D54F5F">
                    <w:rPr>
                      <w:rFonts w:asciiTheme="majorHAnsi" w:eastAsiaTheme="majorEastAsia" w:hAnsiTheme="majorHAnsi" w:cstheme="majorHAnsi" w:hint="eastAsia"/>
                      <w:sz w:val="16"/>
                      <w:szCs w:val="16"/>
                    </w:rPr>
                    <w:t>Electric equipment assembling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7A67A0" w:rsidRPr="00D54F5F" w:rsidRDefault="007A67A0" w:rsidP="007A67A0">
                  <w:pPr>
                    <w:spacing w:line="220" w:lineRule="exact"/>
                    <w:rPr>
                      <w:rFonts w:asciiTheme="majorHAnsi" w:eastAsiaTheme="majorEastAsia" w:hAnsiTheme="majorHAnsi" w:cstheme="majorHAnsi"/>
                      <w:sz w:val="16"/>
                      <w:szCs w:val="16"/>
                    </w:rPr>
                  </w:pPr>
                  <w:r w:rsidRPr="00D54F5F">
                    <w:rPr>
                      <w:rFonts w:asciiTheme="majorHAnsi" w:eastAsiaTheme="majorEastAsia" w:hAnsiTheme="majorHAnsi" w:cstheme="majorHAnsi" w:hint="eastAsia"/>
                      <w:sz w:val="16"/>
                      <w:szCs w:val="16"/>
                    </w:rPr>
                    <w:t>配電盤・制御盤組立て作業</w:t>
                  </w:r>
                </w:p>
                <w:p w:rsidR="005739FD" w:rsidRPr="007A67A0" w:rsidRDefault="007A67A0" w:rsidP="007A67A0">
                  <w:pPr>
                    <w:spacing w:line="220" w:lineRule="exact"/>
                    <w:rPr>
                      <w:rFonts w:asciiTheme="majorHAnsi" w:eastAsiaTheme="majorEastAsia" w:hAnsiTheme="majorHAnsi" w:cstheme="majorHAnsi"/>
                      <w:sz w:val="14"/>
                      <w:szCs w:val="14"/>
                    </w:rPr>
                  </w:pPr>
                  <w:r w:rsidRPr="007A67A0">
                    <w:rPr>
                      <w:rFonts w:asciiTheme="majorHAnsi" w:eastAsiaTheme="majorEastAsia" w:hAnsiTheme="majorHAnsi" w:cstheme="majorHAnsi" w:hint="eastAsia"/>
                      <w:sz w:val="14"/>
                      <w:szCs w:val="14"/>
                    </w:rPr>
                    <w:t>Control panel and distribution panel assembling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13567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0330C5"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4D58C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4B719B">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4B719B">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4B719B">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7A67A0" w:rsidRPr="002036B9" w:rsidTr="00341EE1">
        <w:trPr>
          <w:trHeight w:val="457"/>
        </w:trPr>
        <w:tc>
          <w:tcPr>
            <w:tcW w:w="2551" w:type="dxa"/>
            <w:vMerge w:val="restart"/>
            <w:vAlign w:val="center"/>
          </w:tcPr>
          <w:p w:rsidR="007A67A0" w:rsidRPr="002036B9" w:rsidRDefault="007A67A0" w:rsidP="007A67A0">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7A67A0" w:rsidRPr="002036B9" w:rsidRDefault="007A67A0" w:rsidP="007A67A0">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7A67A0" w:rsidRPr="002036B9" w:rsidRDefault="007A67A0" w:rsidP="007A67A0">
            <w:pPr>
              <w:spacing w:line="160" w:lineRule="exact"/>
              <w:jc w:val="center"/>
              <w:rPr>
                <w:sz w:val="14"/>
                <w:szCs w:val="14"/>
              </w:rPr>
            </w:pPr>
          </w:p>
        </w:tc>
        <w:tc>
          <w:tcPr>
            <w:tcW w:w="609" w:type="dxa"/>
          </w:tcPr>
          <w:p w:rsidR="007A67A0" w:rsidRPr="002036B9" w:rsidRDefault="007A67A0" w:rsidP="007A67A0">
            <w:pPr>
              <w:spacing w:line="160" w:lineRule="exact"/>
              <w:rPr>
                <w:sz w:val="14"/>
                <w:szCs w:val="14"/>
              </w:rPr>
            </w:pPr>
          </w:p>
        </w:tc>
        <w:tc>
          <w:tcPr>
            <w:tcW w:w="610" w:type="dxa"/>
          </w:tcPr>
          <w:p w:rsidR="007A67A0" w:rsidRPr="002036B9" w:rsidRDefault="007A67A0" w:rsidP="007A67A0">
            <w:pPr>
              <w:spacing w:line="160" w:lineRule="exact"/>
              <w:jc w:val="left"/>
              <w:rPr>
                <w:rFonts w:asciiTheme="majorHAnsi" w:eastAsiaTheme="majorEastAsia" w:hAnsiTheme="majorHAnsi" w:cstheme="majorHAnsi"/>
                <w:sz w:val="14"/>
                <w:szCs w:val="14"/>
              </w:rPr>
            </w:pPr>
          </w:p>
        </w:tc>
        <w:tc>
          <w:tcPr>
            <w:tcW w:w="5543" w:type="dxa"/>
            <w:vAlign w:val="center"/>
          </w:tcPr>
          <w:p w:rsidR="007A67A0" w:rsidRPr="00D54F5F" w:rsidRDefault="007A67A0" w:rsidP="007A67A0">
            <w:pPr>
              <w:spacing w:line="160" w:lineRule="exact"/>
              <w:rPr>
                <w:rFonts w:asciiTheme="majorHAnsi" w:eastAsiaTheme="majorEastAsia" w:hAnsiTheme="majorHAnsi" w:cstheme="majorHAnsi"/>
                <w:sz w:val="14"/>
                <w:szCs w:val="14"/>
              </w:rPr>
            </w:pPr>
            <w:r w:rsidRPr="00D54F5F">
              <w:rPr>
                <w:rFonts w:asciiTheme="majorHAnsi" w:eastAsiaTheme="majorEastAsia" w:hAnsiTheme="majorHAnsi" w:cstheme="majorHAnsi" w:hint="eastAsia"/>
                <w:sz w:val="14"/>
                <w:szCs w:val="14"/>
              </w:rPr>
              <w:t>接続図の理解と器具･材料の準備作業</w:t>
            </w:r>
          </w:p>
          <w:p w:rsidR="007A67A0" w:rsidRPr="00D54F5F" w:rsidRDefault="007A67A0" w:rsidP="007A67A0">
            <w:pPr>
              <w:spacing w:line="160" w:lineRule="exact"/>
              <w:rPr>
                <w:rFonts w:asciiTheme="majorHAnsi" w:eastAsiaTheme="majorEastAsia" w:hAnsiTheme="majorHAnsi" w:cstheme="majorHAnsi"/>
                <w:sz w:val="14"/>
                <w:szCs w:val="14"/>
              </w:rPr>
            </w:pPr>
            <w:r w:rsidRPr="00D54F5F">
              <w:rPr>
                <w:rFonts w:asciiTheme="majorHAnsi" w:eastAsiaTheme="majorEastAsia" w:hAnsiTheme="majorHAnsi" w:cstheme="majorHAnsi" w:hint="eastAsia"/>
                <w:sz w:val="14"/>
                <w:szCs w:val="14"/>
              </w:rPr>
              <w:t>Understanding of connection diagrams and preparation of instruments and materials</w:t>
            </w:r>
          </w:p>
        </w:tc>
      </w:tr>
      <w:tr w:rsidR="007A67A0" w:rsidRPr="002036B9" w:rsidTr="00341EE1">
        <w:trPr>
          <w:trHeight w:val="407"/>
        </w:trPr>
        <w:tc>
          <w:tcPr>
            <w:tcW w:w="2551" w:type="dxa"/>
            <w:vMerge/>
          </w:tcPr>
          <w:p w:rsidR="007A67A0" w:rsidRPr="002036B9" w:rsidRDefault="007A67A0" w:rsidP="007A67A0">
            <w:pPr>
              <w:spacing w:line="160" w:lineRule="exact"/>
              <w:rPr>
                <w:sz w:val="14"/>
                <w:szCs w:val="14"/>
              </w:rPr>
            </w:pPr>
          </w:p>
        </w:tc>
        <w:tc>
          <w:tcPr>
            <w:tcW w:w="609" w:type="dxa"/>
            <w:tcBorders>
              <w:top w:val="single" w:sz="4" w:space="0" w:color="auto"/>
            </w:tcBorders>
            <w:vAlign w:val="center"/>
          </w:tcPr>
          <w:p w:rsidR="007A67A0" w:rsidRPr="002036B9" w:rsidRDefault="007A67A0" w:rsidP="007A67A0">
            <w:pPr>
              <w:spacing w:line="160" w:lineRule="exact"/>
              <w:jc w:val="center"/>
              <w:rPr>
                <w:sz w:val="14"/>
                <w:szCs w:val="14"/>
              </w:rPr>
            </w:pPr>
          </w:p>
        </w:tc>
        <w:tc>
          <w:tcPr>
            <w:tcW w:w="609" w:type="dxa"/>
            <w:tcBorders>
              <w:top w:val="single" w:sz="4" w:space="0" w:color="auto"/>
            </w:tcBorders>
          </w:tcPr>
          <w:p w:rsidR="007A67A0" w:rsidRPr="002036B9" w:rsidRDefault="007A67A0" w:rsidP="007A67A0">
            <w:pPr>
              <w:spacing w:line="160" w:lineRule="exact"/>
              <w:rPr>
                <w:sz w:val="14"/>
                <w:szCs w:val="14"/>
              </w:rPr>
            </w:pPr>
          </w:p>
        </w:tc>
        <w:tc>
          <w:tcPr>
            <w:tcW w:w="610" w:type="dxa"/>
            <w:tcBorders>
              <w:top w:val="single" w:sz="4" w:space="0" w:color="auto"/>
            </w:tcBorders>
          </w:tcPr>
          <w:p w:rsidR="007A67A0" w:rsidRPr="002036B9" w:rsidRDefault="007A67A0" w:rsidP="007A67A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A67A0" w:rsidRPr="00D54F5F" w:rsidRDefault="007A67A0" w:rsidP="007A67A0">
            <w:pPr>
              <w:spacing w:line="160" w:lineRule="exact"/>
              <w:rPr>
                <w:rFonts w:asciiTheme="majorHAnsi" w:eastAsiaTheme="majorEastAsia" w:hAnsiTheme="majorHAnsi" w:cstheme="majorHAnsi"/>
                <w:sz w:val="14"/>
                <w:szCs w:val="14"/>
              </w:rPr>
            </w:pPr>
            <w:r w:rsidRPr="00D54F5F">
              <w:rPr>
                <w:rFonts w:asciiTheme="majorHAnsi" w:eastAsiaTheme="majorEastAsia" w:hAnsiTheme="majorHAnsi" w:cstheme="majorHAnsi" w:hint="eastAsia"/>
                <w:sz w:val="14"/>
                <w:szCs w:val="14"/>
              </w:rPr>
              <w:t>盤組立て及び加工作業</w:t>
            </w:r>
          </w:p>
          <w:p w:rsidR="007A67A0" w:rsidRPr="00D54F5F" w:rsidRDefault="007A67A0" w:rsidP="007A67A0">
            <w:pPr>
              <w:spacing w:line="160" w:lineRule="exact"/>
              <w:rPr>
                <w:rFonts w:asciiTheme="majorHAnsi" w:eastAsiaTheme="majorEastAsia" w:hAnsiTheme="majorHAnsi" w:cstheme="majorHAnsi"/>
                <w:sz w:val="14"/>
                <w:szCs w:val="14"/>
              </w:rPr>
            </w:pPr>
            <w:r w:rsidRPr="00D54F5F">
              <w:rPr>
                <w:rFonts w:asciiTheme="majorHAnsi" w:eastAsiaTheme="majorEastAsia" w:hAnsiTheme="majorHAnsi" w:cstheme="majorHAnsi" w:hint="eastAsia"/>
                <w:sz w:val="14"/>
                <w:szCs w:val="14"/>
              </w:rPr>
              <w:t>Board assembly and processing</w:t>
            </w:r>
          </w:p>
        </w:tc>
      </w:tr>
      <w:tr w:rsidR="007A67A0" w:rsidRPr="002036B9" w:rsidTr="00341EE1">
        <w:trPr>
          <w:trHeight w:val="427"/>
        </w:trPr>
        <w:tc>
          <w:tcPr>
            <w:tcW w:w="2551" w:type="dxa"/>
            <w:vMerge/>
          </w:tcPr>
          <w:p w:rsidR="007A67A0" w:rsidRPr="002036B9" w:rsidRDefault="007A67A0" w:rsidP="007A67A0">
            <w:pPr>
              <w:spacing w:line="160" w:lineRule="exact"/>
              <w:rPr>
                <w:sz w:val="14"/>
                <w:szCs w:val="14"/>
              </w:rPr>
            </w:pPr>
          </w:p>
        </w:tc>
        <w:tc>
          <w:tcPr>
            <w:tcW w:w="609" w:type="dxa"/>
            <w:tcBorders>
              <w:top w:val="single" w:sz="4" w:space="0" w:color="auto"/>
            </w:tcBorders>
            <w:vAlign w:val="center"/>
          </w:tcPr>
          <w:p w:rsidR="007A67A0" w:rsidRPr="002036B9" w:rsidRDefault="007A67A0" w:rsidP="007A67A0">
            <w:pPr>
              <w:spacing w:line="160" w:lineRule="exact"/>
              <w:jc w:val="center"/>
              <w:rPr>
                <w:sz w:val="14"/>
                <w:szCs w:val="14"/>
              </w:rPr>
            </w:pPr>
          </w:p>
        </w:tc>
        <w:tc>
          <w:tcPr>
            <w:tcW w:w="609" w:type="dxa"/>
            <w:tcBorders>
              <w:top w:val="single" w:sz="4" w:space="0" w:color="auto"/>
            </w:tcBorders>
          </w:tcPr>
          <w:p w:rsidR="007A67A0" w:rsidRPr="002036B9" w:rsidRDefault="007A67A0" w:rsidP="007A67A0">
            <w:pPr>
              <w:spacing w:line="160" w:lineRule="exact"/>
              <w:rPr>
                <w:sz w:val="14"/>
                <w:szCs w:val="14"/>
              </w:rPr>
            </w:pPr>
          </w:p>
        </w:tc>
        <w:tc>
          <w:tcPr>
            <w:tcW w:w="610" w:type="dxa"/>
            <w:tcBorders>
              <w:top w:val="single" w:sz="4" w:space="0" w:color="auto"/>
            </w:tcBorders>
          </w:tcPr>
          <w:p w:rsidR="007A67A0" w:rsidRPr="002036B9" w:rsidRDefault="007A67A0" w:rsidP="007A67A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A67A0" w:rsidRPr="00D54F5F" w:rsidRDefault="007A67A0" w:rsidP="007A67A0">
            <w:pPr>
              <w:spacing w:line="160" w:lineRule="exact"/>
              <w:rPr>
                <w:rFonts w:asciiTheme="majorHAnsi" w:eastAsiaTheme="majorEastAsia" w:hAnsiTheme="majorHAnsi" w:cstheme="majorHAnsi"/>
                <w:sz w:val="14"/>
                <w:szCs w:val="14"/>
              </w:rPr>
            </w:pPr>
            <w:r w:rsidRPr="00D54F5F">
              <w:rPr>
                <w:rFonts w:asciiTheme="majorHAnsi" w:eastAsiaTheme="majorEastAsia" w:hAnsiTheme="majorHAnsi" w:cstheme="majorHAnsi" w:hint="eastAsia"/>
                <w:sz w:val="14"/>
                <w:szCs w:val="14"/>
              </w:rPr>
              <w:t>器具等の取付作業</w:t>
            </w:r>
          </w:p>
          <w:p w:rsidR="007A67A0" w:rsidRPr="00D54F5F" w:rsidRDefault="007A67A0" w:rsidP="007A67A0">
            <w:pPr>
              <w:spacing w:line="160" w:lineRule="exact"/>
              <w:rPr>
                <w:rFonts w:asciiTheme="majorHAnsi" w:eastAsiaTheme="majorEastAsia" w:hAnsiTheme="majorHAnsi" w:cstheme="majorHAnsi"/>
                <w:sz w:val="14"/>
                <w:szCs w:val="14"/>
              </w:rPr>
            </w:pPr>
            <w:r w:rsidRPr="00D54F5F">
              <w:rPr>
                <w:rFonts w:asciiTheme="majorHAnsi" w:eastAsiaTheme="majorEastAsia" w:hAnsiTheme="majorHAnsi" w:cstheme="majorHAnsi" w:hint="eastAsia"/>
                <w:sz w:val="14"/>
                <w:szCs w:val="14"/>
              </w:rPr>
              <w:t>Installation of instruments</w:t>
            </w:r>
          </w:p>
        </w:tc>
      </w:tr>
      <w:tr w:rsidR="007A67A0" w:rsidRPr="002036B9" w:rsidTr="00341EE1">
        <w:trPr>
          <w:trHeight w:val="405"/>
        </w:trPr>
        <w:tc>
          <w:tcPr>
            <w:tcW w:w="2551" w:type="dxa"/>
            <w:vMerge/>
          </w:tcPr>
          <w:p w:rsidR="007A67A0" w:rsidRPr="002036B9" w:rsidRDefault="007A67A0" w:rsidP="007A67A0">
            <w:pPr>
              <w:spacing w:line="160" w:lineRule="exact"/>
              <w:rPr>
                <w:sz w:val="14"/>
                <w:szCs w:val="14"/>
              </w:rPr>
            </w:pPr>
          </w:p>
        </w:tc>
        <w:tc>
          <w:tcPr>
            <w:tcW w:w="609" w:type="dxa"/>
            <w:tcBorders>
              <w:top w:val="single" w:sz="4" w:space="0" w:color="auto"/>
            </w:tcBorders>
            <w:vAlign w:val="center"/>
          </w:tcPr>
          <w:p w:rsidR="007A67A0" w:rsidRPr="002036B9" w:rsidRDefault="007A67A0" w:rsidP="007A67A0">
            <w:pPr>
              <w:spacing w:line="160" w:lineRule="exact"/>
              <w:jc w:val="center"/>
              <w:rPr>
                <w:sz w:val="14"/>
                <w:szCs w:val="14"/>
              </w:rPr>
            </w:pPr>
          </w:p>
        </w:tc>
        <w:tc>
          <w:tcPr>
            <w:tcW w:w="609" w:type="dxa"/>
            <w:tcBorders>
              <w:top w:val="single" w:sz="4" w:space="0" w:color="auto"/>
            </w:tcBorders>
          </w:tcPr>
          <w:p w:rsidR="007A67A0" w:rsidRPr="002036B9" w:rsidRDefault="007A67A0" w:rsidP="007A67A0">
            <w:pPr>
              <w:spacing w:line="160" w:lineRule="exact"/>
              <w:rPr>
                <w:sz w:val="14"/>
                <w:szCs w:val="14"/>
              </w:rPr>
            </w:pPr>
          </w:p>
        </w:tc>
        <w:tc>
          <w:tcPr>
            <w:tcW w:w="610" w:type="dxa"/>
            <w:tcBorders>
              <w:top w:val="single" w:sz="4" w:space="0" w:color="auto"/>
            </w:tcBorders>
          </w:tcPr>
          <w:p w:rsidR="007A67A0" w:rsidRPr="002036B9" w:rsidRDefault="007A67A0" w:rsidP="007A67A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A67A0" w:rsidRPr="00D54F5F" w:rsidRDefault="007A67A0" w:rsidP="007A67A0">
            <w:pPr>
              <w:spacing w:line="160" w:lineRule="exact"/>
              <w:rPr>
                <w:rFonts w:asciiTheme="majorHAnsi" w:eastAsiaTheme="majorEastAsia" w:hAnsiTheme="majorHAnsi" w:cstheme="majorHAnsi"/>
                <w:sz w:val="14"/>
                <w:szCs w:val="14"/>
              </w:rPr>
            </w:pPr>
            <w:r w:rsidRPr="00D54F5F">
              <w:rPr>
                <w:rFonts w:asciiTheme="majorHAnsi" w:eastAsiaTheme="majorEastAsia" w:hAnsiTheme="majorHAnsi" w:cstheme="majorHAnsi" w:hint="eastAsia"/>
                <w:sz w:val="14"/>
                <w:szCs w:val="14"/>
              </w:rPr>
              <w:t>接続図による配線・接続作業</w:t>
            </w:r>
          </w:p>
          <w:p w:rsidR="007A67A0" w:rsidRPr="00D54F5F" w:rsidRDefault="007A67A0" w:rsidP="007A67A0">
            <w:pPr>
              <w:spacing w:line="160" w:lineRule="exact"/>
              <w:rPr>
                <w:rFonts w:asciiTheme="majorHAnsi" w:eastAsiaTheme="majorEastAsia" w:hAnsiTheme="majorHAnsi" w:cstheme="majorHAnsi"/>
                <w:sz w:val="14"/>
                <w:szCs w:val="14"/>
              </w:rPr>
            </w:pPr>
            <w:r w:rsidRPr="00D54F5F">
              <w:rPr>
                <w:rFonts w:asciiTheme="majorHAnsi" w:eastAsiaTheme="majorEastAsia" w:hAnsiTheme="majorHAnsi" w:cstheme="majorHAnsi" w:hint="eastAsia"/>
                <w:sz w:val="14"/>
                <w:szCs w:val="14"/>
              </w:rPr>
              <w:t>Wiring and connection work based on the connection diagram</w:t>
            </w:r>
          </w:p>
        </w:tc>
      </w:tr>
      <w:tr w:rsidR="007A67A0" w:rsidRPr="002036B9" w:rsidTr="00341EE1">
        <w:trPr>
          <w:trHeight w:val="424"/>
        </w:trPr>
        <w:tc>
          <w:tcPr>
            <w:tcW w:w="2551" w:type="dxa"/>
            <w:vMerge/>
          </w:tcPr>
          <w:p w:rsidR="007A67A0" w:rsidRPr="002036B9" w:rsidRDefault="007A67A0" w:rsidP="007A67A0">
            <w:pPr>
              <w:spacing w:line="160" w:lineRule="exact"/>
              <w:rPr>
                <w:sz w:val="14"/>
                <w:szCs w:val="14"/>
              </w:rPr>
            </w:pPr>
          </w:p>
        </w:tc>
        <w:tc>
          <w:tcPr>
            <w:tcW w:w="609" w:type="dxa"/>
            <w:tcBorders>
              <w:top w:val="single" w:sz="4" w:space="0" w:color="auto"/>
            </w:tcBorders>
            <w:vAlign w:val="center"/>
          </w:tcPr>
          <w:p w:rsidR="007A67A0" w:rsidRPr="002036B9" w:rsidRDefault="007A67A0" w:rsidP="007A67A0">
            <w:pPr>
              <w:spacing w:line="160" w:lineRule="exact"/>
              <w:jc w:val="center"/>
              <w:rPr>
                <w:sz w:val="14"/>
                <w:szCs w:val="14"/>
              </w:rPr>
            </w:pPr>
          </w:p>
        </w:tc>
        <w:tc>
          <w:tcPr>
            <w:tcW w:w="609" w:type="dxa"/>
            <w:tcBorders>
              <w:top w:val="single" w:sz="4" w:space="0" w:color="auto"/>
            </w:tcBorders>
          </w:tcPr>
          <w:p w:rsidR="007A67A0" w:rsidRPr="002036B9" w:rsidRDefault="007A67A0" w:rsidP="007A67A0">
            <w:pPr>
              <w:spacing w:line="160" w:lineRule="exact"/>
              <w:rPr>
                <w:sz w:val="14"/>
                <w:szCs w:val="14"/>
              </w:rPr>
            </w:pPr>
          </w:p>
        </w:tc>
        <w:tc>
          <w:tcPr>
            <w:tcW w:w="610" w:type="dxa"/>
            <w:tcBorders>
              <w:top w:val="single" w:sz="4" w:space="0" w:color="auto"/>
            </w:tcBorders>
          </w:tcPr>
          <w:p w:rsidR="007A67A0" w:rsidRPr="002036B9" w:rsidRDefault="007A67A0" w:rsidP="007A67A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A67A0" w:rsidRPr="00D54F5F" w:rsidRDefault="007A67A0" w:rsidP="007A67A0">
            <w:pPr>
              <w:spacing w:line="160" w:lineRule="exact"/>
              <w:rPr>
                <w:rFonts w:asciiTheme="majorHAnsi" w:eastAsiaTheme="majorEastAsia" w:hAnsiTheme="majorHAnsi" w:cstheme="majorHAnsi"/>
                <w:sz w:val="14"/>
                <w:szCs w:val="14"/>
              </w:rPr>
            </w:pPr>
            <w:r w:rsidRPr="00D54F5F">
              <w:rPr>
                <w:rFonts w:asciiTheme="majorHAnsi" w:eastAsiaTheme="majorEastAsia" w:hAnsiTheme="majorHAnsi" w:cstheme="majorHAnsi" w:hint="eastAsia"/>
                <w:sz w:val="14"/>
                <w:szCs w:val="14"/>
              </w:rPr>
              <w:t>盤配線の点検作業</w:t>
            </w:r>
          </w:p>
          <w:p w:rsidR="007A67A0" w:rsidRPr="00D54F5F" w:rsidRDefault="007A67A0" w:rsidP="007A67A0">
            <w:pPr>
              <w:spacing w:line="160" w:lineRule="exact"/>
              <w:rPr>
                <w:rFonts w:asciiTheme="majorHAnsi" w:eastAsiaTheme="majorEastAsia" w:hAnsiTheme="majorHAnsi" w:cstheme="majorHAnsi"/>
                <w:sz w:val="14"/>
                <w:szCs w:val="14"/>
              </w:rPr>
            </w:pPr>
            <w:r w:rsidRPr="00D54F5F">
              <w:rPr>
                <w:rFonts w:asciiTheme="majorHAnsi" w:eastAsiaTheme="majorEastAsia" w:hAnsiTheme="majorHAnsi" w:cstheme="majorHAnsi" w:hint="eastAsia"/>
                <w:sz w:val="14"/>
                <w:szCs w:val="14"/>
              </w:rPr>
              <w:t>Board wiring inspection</w:t>
            </w:r>
          </w:p>
        </w:tc>
      </w:tr>
      <w:tr w:rsidR="007A67A0" w:rsidRPr="002036B9" w:rsidTr="00341EE1">
        <w:trPr>
          <w:trHeight w:val="403"/>
        </w:trPr>
        <w:tc>
          <w:tcPr>
            <w:tcW w:w="2551" w:type="dxa"/>
            <w:vMerge w:val="restart"/>
            <w:vAlign w:val="center"/>
          </w:tcPr>
          <w:p w:rsidR="007A67A0" w:rsidRPr="002036B9" w:rsidRDefault="007A67A0" w:rsidP="007A67A0">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7A67A0" w:rsidRPr="002036B9" w:rsidRDefault="007A67A0" w:rsidP="007A67A0">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7A67A0" w:rsidRPr="002036B9" w:rsidRDefault="007A67A0" w:rsidP="007A67A0">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7A67A0" w:rsidRPr="002036B9" w:rsidRDefault="007A67A0" w:rsidP="007A67A0">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7A67A0" w:rsidRPr="002036B9" w:rsidRDefault="007A67A0" w:rsidP="007A67A0">
            <w:pPr>
              <w:spacing w:line="160" w:lineRule="exact"/>
              <w:rPr>
                <w:sz w:val="14"/>
                <w:szCs w:val="14"/>
              </w:rPr>
            </w:pPr>
          </w:p>
        </w:tc>
        <w:tc>
          <w:tcPr>
            <w:tcW w:w="609" w:type="dxa"/>
            <w:vAlign w:val="center"/>
          </w:tcPr>
          <w:p w:rsidR="007A67A0" w:rsidRPr="002036B9" w:rsidRDefault="007A67A0" w:rsidP="007A67A0">
            <w:pPr>
              <w:spacing w:line="160" w:lineRule="exact"/>
              <w:jc w:val="center"/>
              <w:rPr>
                <w:sz w:val="14"/>
                <w:szCs w:val="14"/>
              </w:rPr>
            </w:pPr>
          </w:p>
        </w:tc>
        <w:tc>
          <w:tcPr>
            <w:tcW w:w="610" w:type="dxa"/>
          </w:tcPr>
          <w:p w:rsidR="007A67A0" w:rsidRPr="002036B9" w:rsidRDefault="007A67A0" w:rsidP="007A67A0">
            <w:pPr>
              <w:spacing w:line="160" w:lineRule="exact"/>
              <w:jc w:val="left"/>
              <w:rPr>
                <w:rFonts w:asciiTheme="majorHAnsi" w:eastAsiaTheme="majorEastAsia" w:hAnsiTheme="majorHAnsi" w:cstheme="majorHAnsi"/>
                <w:sz w:val="14"/>
                <w:szCs w:val="14"/>
              </w:rPr>
            </w:pPr>
          </w:p>
        </w:tc>
        <w:tc>
          <w:tcPr>
            <w:tcW w:w="5543" w:type="dxa"/>
            <w:vAlign w:val="center"/>
          </w:tcPr>
          <w:p w:rsidR="007A67A0" w:rsidRPr="00D54F5F" w:rsidRDefault="007A67A0" w:rsidP="007A67A0">
            <w:pPr>
              <w:spacing w:line="160" w:lineRule="exact"/>
              <w:rPr>
                <w:rFonts w:asciiTheme="majorHAnsi" w:eastAsiaTheme="majorEastAsia" w:hAnsiTheme="majorHAnsi" w:cstheme="majorHAnsi"/>
                <w:sz w:val="14"/>
                <w:szCs w:val="14"/>
              </w:rPr>
            </w:pPr>
            <w:r w:rsidRPr="00D54F5F">
              <w:rPr>
                <w:rFonts w:asciiTheme="majorHAnsi" w:eastAsiaTheme="majorEastAsia" w:hAnsiTheme="majorHAnsi" w:cstheme="majorHAnsi" w:hint="eastAsia"/>
                <w:sz w:val="14"/>
                <w:szCs w:val="14"/>
              </w:rPr>
              <w:t>電線接続作業</w:t>
            </w:r>
          </w:p>
          <w:p w:rsidR="007A67A0" w:rsidRPr="00D54F5F" w:rsidRDefault="007A67A0" w:rsidP="007A67A0">
            <w:pPr>
              <w:spacing w:line="160" w:lineRule="exact"/>
              <w:rPr>
                <w:rFonts w:asciiTheme="majorHAnsi" w:eastAsiaTheme="majorEastAsia" w:hAnsiTheme="majorHAnsi" w:cstheme="majorHAnsi"/>
                <w:sz w:val="14"/>
                <w:szCs w:val="14"/>
              </w:rPr>
            </w:pPr>
            <w:r w:rsidRPr="00D54F5F">
              <w:rPr>
                <w:rFonts w:asciiTheme="majorHAnsi" w:eastAsiaTheme="majorEastAsia" w:hAnsiTheme="majorHAnsi" w:cstheme="majorHAnsi" w:hint="eastAsia"/>
                <w:sz w:val="14"/>
                <w:szCs w:val="14"/>
              </w:rPr>
              <w:t>Wire connecting work</w:t>
            </w:r>
          </w:p>
        </w:tc>
      </w:tr>
      <w:tr w:rsidR="007A67A0" w:rsidRPr="002036B9" w:rsidTr="00341EE1">
        <w:trPr>
          <w:trHeight w:val="437"/>
        </w:trPr>
        <w:tc>
          <w:tcPr>
            <w:tcW w:w="2551" w:type="dxa"/>
            <w:vMerge/>
          </w:tcPr>
          <w:p w:rsidR="007A67A0" w:rsidRPr="002036B9" w:rsidRDefault="007A67A0" w:rsidP="007A67A0">
            <w:pPr>
              <w:spacing w:line="160" w:lineRule="exact"/>
              <w:rPr>
                <w:sz w:val="14"/>
                <w:szCs w:val="14"/>
              </w:rPr>
            </w:pPr>
          </w:p>
        </w:tc>
        <w:tc>
          <w:tcPr>
            <w:tcW w:w="609" w:type="dxa"/>
          </w:tcPr>
          <w:p w:rsidR="007A67A0" w:rsidRPr="002036B9" w:rsidRDefault="007A67A0" w:rsidP="007A67A0">
            <w:pPr>
              <w:spacing w:line="160" w:lineRule="exact"/>
              <w:rPr>
                <w:sz w:val="14"/>
                <w:szCs w:val="14"/>
              </w:rPr>
            </w:pPr>
          </w:p>
        </w:tc>
        <w:tc>
          <w:tcPr>
            <w:tcW w:w="609" w:type="dxa"/>
          </w:tcPr>
          <w:p w:rsidR="007A67A0" w:rsidRPr="002036B9" w:rsidRDefault="007A67A0" w:rsidP="007A67A0">
            <w:pPr>
              <w:spacing w:line="160" w:lineRule="exact"/>
              <w:rPr>
                <w:sz w:val="14"/>
                <w:szCs w:val="14"/>
              </w:rPr>
            </w:pPr>
          </w:p>
        </w:tc>
        <w:tc>
          <w:tcPr>
            <w:tcW w:w="610" w:type="dxa"/>
          </w:tcPr>
          <w:p w:rsidR="007A67A0" w:rsidRPr="002036B9" w:rsidRDefault="007A67A0" w:rsidP="007A67A0">
            <w:pPr>
              <w:spacing w:line="160" w:lineRule="exact"/>
              <w:jc w:val="left"/>
              <w:rPr>
                <w:rFonts w:asciiTheme="majorHAnsi" w:eastAsiaTheme="majorEastAsia" w:hAnsiTheme="majorHAnsi" w:cstheme="majorHAnsi"/>
                <w:sz w:val="14"/>
                <w:szCs w:val="14"/>
              </w:rPr>
            </w:pPr>
          </w:p>
        </w:tc>
        <w:tc>
          <w:tcPr>
            <w:tcW w:w="5543" w:type="dxa"/>
            <w:vAlign w:val="center"/>
          </w:tcPr>
          <w:p w:rsidR="007A67A0" w:rsidRPr="00D54F5F" w:rsidRDefault="007A67A0" w:rsidP="007A67A0">
            <w:pPr>
              <w:spacing w:line="160" w:lineRule="exact"/>
              <w:rPr>
                <w:rFonts w:asciiTheme="majorHAnsi" w:eastAsiaTheme="majorEastAsia" w:hAnsiTheme="majorHAnsi" w:cstheme="majorHAnsi"/>
                <w:sz w:val="14"/>
                <w:szCs w:val="14"/>
              </w:rPr>
            </w:pPr>
            <w:r w:rsidRPr="00D54F5F">
              <w:rPr>
                <w:rFonts w:asciiTheme="majorHAnsi" w:eastAsiaTheme="majorEastAsia" w:hAnsiTheme="majorHAnsi" w:cstheme="majorHAnsi" w:hint="eastAsia"/>
                <w:sz w:val="14"/>
                <w:szCs w:val="14"/>
              </w:rPr>
              <w:t>コネクタ接続作業</w:t>
            </w:r>
          </w:p>
          <w:p w:rsidR="007A67A0" w:rsidRPr="00D54F5F" w:rsidRDefault="007A67A0" w:rsidP="007A67A0">
            <w:pPr>
              <w:spacing w:line="160" w:lineRule="exact"/>
              <w:rPr>
                <w:rFonts w:asciiTheme="majorHAnsi" w:eastAsiaTheme="majorEastAsia" w:hAnsiTheme="majorHAnsi" w:cstheme="majorHAnsi"/>
                <w:sz w:val="14"/>
                <w:szCs w:val="14"/>
              </w:rPr>
            </w:pPr>
            <w:r w:rsidRPr="00D54F5F">
              <w:rPr>
                <w:rFonts w:asciiTheme="majorHAnsi" w:eastAsiaTheme="majorEastAsia" w:hAnsiTheme="majorHAnsi" w:cstheme="majorHAnsi" w:hint="eastAsia"/>
                <w:sz w:val="14"/>
                <w:szCs w:val="14"/>
              </w:rPr>
              <w:t>Connector connecting work</w:t>
            </w:r>
          </w:p>
        </w:tc>
      </w:tr>
      <w:tr w:rsidR="007A67A0" w:rsidRPr="002036B9" w:rsidTr="00341EE1">
        <w:trPr>
          <w:trHeight w:val="401"/>
        </w:trPr>
        <w:tc>
          <w:tcPr>
            <w:tcW w:w="2551" w:type="dxa"/>
            <w:vMerge/>
          </w:tcPr>
          <w:p w:rsidR="007A67A0" w:rsidRPr="002036B9" w:rsidRDefault="007A67A0" w:rsidP="007A67A0">
            <w:pPr>
              <w:spacing w:line="160" w:lineRule="exact"/>
              <w:rPr>
                <w:sz w:val="14"/>
                <w:szCs w:val="14"/>
              </w:rPr>
            </w:pPr>
          </w:p>
        </w:tc>
        <w:tc>
          <w:tcPr>
            <w:tcW w:w="609" w:type="dxa"/>
            <w:vAlign w:val="center"/>
          </w:tcPr>
          <w:p w:rsidR="007A67A0" w:rsidRPr="002036B9" w:rsidRDefault="007A67A0" w:rsidP="007A67A0">
            <w:pPr>
              <w:spacing w:line="160" w:lineRule="exact"/>
              <w:jc w:val="center"/>
              <w:rPr>
                <w:sz w:val="14"/>
                <w:szCs w:val="14"/>
              </w:rPr>
            </w:pPr>
          </w:p>
        </w:tc>
        <w:tc>
          <w:tcPr>
            <w:tcW w:w="609" w:type="dxa"/>
          </w:tcPr>
          <w:p w:rsidR="007A67A0" w:rsidRPr="002036B9" w:rsidRDefault="007A67A0" w:rsidP="007A67A0">
            <w:pPr>
              <w:spacing w:line="160" w:lineRule="exact"/>
              <w:rPr>
                <w:sz w:val="14"/>
                <w:szCs w:val="14"/>
              </w:rPr>
            </w:pPr>
          </w:p>
        </w:tc>
        <w:tc>
          <w:tcPr>
            <w:tcW w:w="610" w:type="dxa"/>
          </w:tcPr>
          <w:p w:rsidR="007A67A0" w:rsidRPr="002036B9" w:rsidRDefault="007A67A0" w:rsidP="007A67A0">
            <w:pPr>
              <w:spacing w:line="160" w:lineRule="exact"/>
              <w:jc w:val="left"/>
              <w:rPr>
                <w:rFonts w:asciiTheme="majorHAnsi" w:eastAsiaTheme="majorEastAsia" w:hAnsiTheme="majorHAnsi" w:cstheme="majorHAnsi"/>
                <w:sz w:val="14"/>
                <w:szCs w:val="14"/>
              </w:rPr>
            </w:pPr>
          </w:p>
        </w:tc>
        <w:tc>
          <w:tcPr>
            <w:tcW w:w="5543" w:type="dxa"/>
            <w:vAlign w:val="center"/>
          </w:tcPr>
          <w:p w:rsidR="007A67A0" w:rsidRPr="00D54F5F" w:rsidRDefault="007A67A0" w:rsidP="007A67A0">
            <w:pPr>
              <w:spacing w:line="160" w:lineRule="exact"/>
              <w:rPr>
                <w:rFonts w:asciiTheme="majorHAnsi" w:eastAsiaTheme="majorEastAsia" w:hAnsiTheme="majorHAnsi" w:cstheme="majorHAnsi"/>
                <w:sz w:val="14"/>
                <w:szCs w:val="14"/>
              </w:rPr>
            </w:pPr>
            <w:r w:rsidRPr="00D54F5F">
              <w:rPr>
                <w:rFonts w:asciiTheme="majorHAnsi" w:eastAsiaTheme="majorEastAsia" w:hAnsiTheme="majorHAnsi" w:cstheme="majorHAnsi" w:hint="eastAsia"/>
                <w:sz w:val="14"/>
                <w:szCs w:val="14"/>
              </w:rPr>
              <w:t>ねじ切り、やすりがけ等工作作業</w:t>
            </w:r>
          </w:p>
          <w:p w:rsidR="007A67A0" w:rsidRPr="00D54F5F" w:rsidRDefault="007A67A0" w:rsidP="007A67A0">
            <w:pPr>
              <w:spacing w:line="160" w:lineRule="exact"/>
              <w:rPr>
                <w:rFonts w:asciiTheme="majorHAnsi" w:eastAsiaTheme="majorEastAsia" w:hAnsiTheme="majorHAnsi" w:cstheme="majorHAnsi"/>
                <w:sz w:val="14"/>
                <w:szCs w:val="14"/>
              </w:rPr>
            </w:pPr>
            <w:r w:rsidRPr="00D54F5F">
              <w:rPr>
                <w:rFonts w:asciiTheme="majorHAnsi" w:eastAsiaTheme="majorEastAsia" w:hAnsiTheme="majorHAnsi" w:cstheme="majorHAnsi" w:hint="eastAsia"/>
                <w:sz w:val="14"/>
                <w:szCs w:val="14"/>
              </w:rPr>
              <w:t>Processing such as threading, sanding, etc.</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BD5" w:rsidRDefault="00E27BD5" w:rsidP="006A5F3B">
      <w:r>
        <w:separator/>
      </w:r>
    </w:p>
  </w:endnote>
  <w:endnote w:type="continuationSeparator" w:id="0">
    <w:p w:rsidR="00E27BD5" w:rsidRDefault="00E27BD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B719B">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B719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BD5" w:rsidRDefault="00E27BD5" w:rsidP="006A5F3B">
      <w:r>
        <w:separator/>
      </w:r>
    </w:p>
  </w:footnote>
  <w:footnote w:type="continuationSeparator" w:id="0">
    <w:p w:rsidR="00E27BD5" w:rsidRDefault="00E27BD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B719B"/>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A67A0"/>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BD5"/>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FB8ECAA-0FFA-4635-B0EB-0195F70C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CBAC1-C0BD-419D-BCDC-208398E5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4637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2018-07-24T07:31:00Z</dcterms:created>
  <dcterms:modified xsi:type="dcterms:W3CDTF">2018-09-11T06:54:00Z</dcterms:modified>
</cp:coreProperties>
</file>