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F1F96" w:rsidRPr="00FE7D14" w:rsidRDefault="001F1F96" w:rsidP="001F1F96">
                  <w:pPr>
                    <w:spacing w:line="220" w:lineRule="exact"/>
                    <w:rPr>
                      <w:rFonts w:asciiTheme="majorEastAsia" w:eastAsiaTheme="majorEastAsia" w:hAnsiTheme="majorEastAsia" w:cs="メイリオ"/>
                      <w:sz w:val="16"/>
                      <w:szCs w:val="16"/>
                    </w:rPr>
                  </w:pPr>
                  <w:r w:rsidRPr="00FE7D14">
                    <w:rPr>
                      <w:rFonts w:asciiTheme="majorEastAsia" w:eastAsiaTheme="majorEastAsia" w:hAnsiTheme="majorEastAsia" w:cs="メイリオ" w:hint="eastAsia"/>
                      <w:sz w:val="16"/>
                      <w:szCs w:val="16"/>
                    </w:rPr>
                    <w:t>機械加工</w:t>
                  </w:r>
                </w:p>
                <w:p w:rsidR="005739FD" w:rsidRPr="002036B9" w:rsidRDefault="001F1F96" w:rsidP="001F1F96">
                  <w:pPr>
                    <w:spacing w:line="220" w:lineRule="exact"/>
                    <w:jc w:val="left"/>
                    <w:rPr>
                      <w:rFonts w:asciiTheme="majorEastAsia" w:eastAsiaTheme="majorEastAsia" w:hAnsiTheme="majorEastAsia" w:cs="メイリオ"/>
                      <w:sz w:val="16"/>
                      <w:szCs w:val="16"/>
                    </w:rPr>
                  </w:pPr>
                  <w:r w:rsidRPr="00FE7D14">
                    <w:rPr>
                      <w:rFonts w:asciiTheme="majorHAnsi" w:eastAsiaTheme="majorEastAsia" w:hAnsiTheme="majorHAnsi" w:cstheme="majorHAnsi" w:hint="eastAsia"/>
                      <w:sz w:val="16"/>
                      <w:szCs w:val="16"/>
                    </w:rPr>
                    <w:t>Machining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F1F96" w:rsidRPr="00FE7D14" w:rsidRDefault="001F1F96" w:rsidP="001F1F96">
                  <w:pPr>
                    <w:spacing w:line="220" w:lineRule="exact"/>
                    <w:rPr>
                      <w:rFonts w:asciiTheme="majorHAnsi" w:eastAsiaTheme="majorEastAsia" w:hAnsiTheme="majorHAnsi" w:cstheme="majorHAnsi"/>
                      <w:sz w:val="16"/>
                      <w:szCs w:val="16"/>
                    </w:rPr>
                  </w:pPr>
                  <w:r w:rsidRPr="00FE7D14">
                    <w:rPr>
                      <w:rFonts w:asciiTheme="majorHAnsi" w:eastAsiaTheme="majorEastAsia" w:hAnsiTheme="majorHAnsi" w:cstheme="majorHAnsi" w:hint="eastAsia"/>
                      <w:sz w:val="16"/>
                      <w:szCs w:val="16"/>
                    </w:rPr>
                    <w:t>フライス盤作業</w:t>
                  </w:r>
                </w:p>
                <w:p w:rsidR="005739FD" w:rsidRPr="002036B9" w:rsidRDefault="001F1F96" w:rsidP="001F1F96">
                  <w:pPr>
                    <w:spacing w:line="220" w:lineRule="exact"/>
                    <w:rPr>
                      <w:rFonts w:asciiTheme="majorHAnsi" w:eastAsiaTheme="majorEastAsia" w:hAnsiTheme="majorHAnsi" w:cstheme="majorHAnsi"/>
                      <w:sz w:val="16"/>
                      <w:szCs w:val="16"/>
                    </w:rPr>
                  </w:pPr>
                  <w:r w:rsidRPr="00FE7D14">
                    <w:rPr>
                      <w:rFonts w:asciiTheme="majorHAnsi" w:eastAsiaTheme="majorEastAsia" w:hAnsiTheme="majorHAnsi" w:cstheme="majorHAnsi" w:hint="eastAsia"/>
                      <w:sz w:val="16"/>
                      <w:szCs w:val="16"/>
                    </w:rPr>
                    <w:t>Milling machine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C4EB8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A8F2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560F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929F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929F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929FA">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F1F96" w:rsidRPr="002036B9" w:rsidTr="00341EE1">
        <w:trPr>
          <w:trHeight w:val="457"/>
        </w:trPr>
        <w:tc>
          <w:tcPr>
            <w:tcW w:w="2551" w:type="dxa"/>
            <w:vMerge w:val="restart"/>
            <w:vAlign w:val="center"/>
          </w:tcPr>
          <w:p w:rsidR="001F1F96" w:rsidRPr="002036B9" w:rsidRDefault="001F1F96" w:rsidP="001F1F9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F1F96" w:rsidRPr="002036B9" w:rsidRDefault="001F1F96" w:rsidP="001F1F96">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F1F96" w:rsidRPr="002036B9" w:rsidRDefault="001F1F96" w:rsidP="001F1F96">
            <w:pPr>
              <w:spacing w:line="160" w:lineRule="exact"/>
              <w:jc w:val="center"/>
              <w:rPr>
                <w:sz w:val="14"/>
                <w:szCs w:val="14"/>
              </w:rPr>
            </w:pPr>
          </w:p>
        </w:tc>
        <w:tc>
          <w:tcPr>
            <w:tcW w:w="609" w:type="dxa"/>
          </w:tcPr>
          <w:p w:rsidR="001F1F96" w:rsidRPr="002036B9" w:rsidRDefault="001F1F96" w:rsidP="001F1F96">
            <w:pPr>
              <w:spacing w:line="160" w:lineRule="exact"/>
              <w:rPr>
                <w:sz w:val="14"/>
                <w:szCs w:val="14"/>
              </w:rPr>
            </w:pPr>
          </w:p>
        </w:tc>
        <w:tc>
          <w:tcPr>
            <w:tcW w:w="610" w:type="dxa"/>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各種切削工具の取付、加工段取り作業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Installation of various cutting tools and processing setup</w:t>
            </w:r>
          </w:p>
        </w:tc>
      </w:tr>
      <w:tr w:rsidR="001F1F96" w:rsidRPr="002036B9" w:rsidTr="00341EE1">
        <w:trPr>
          <w:trHeight w:val="407"/>
        </w:trPr>
        <w:tc>
          <w:tcPr>
            <w:tcW w:w="2551" w:type="dxa"/>
            <w:vMerge/>
          </w:tcPr>
          <w:p w:rsidR="001F1F96" w:rsidRPr="002036B9" w:rsidRDefault="001F1F96" w:rsidP="001F1F96">
            <w:pPr>
              <w:spacing w:line="160" w:lineRule="exact"/>
              <w:rPr>
                <w:sz w:val="14"/>
                <w:szCs w:val="14"/>
              </w:rPr>
            </w:pPr>
          </w:p>
        </w:tc>
        <w:tc>
          <w:tcPr>
            <w:tcW w:w="609" w:type="dxa"/>
            <w:tcBorders>
              <w:top w:val="single" w:sz="4" w:space="0" w:color="auto"/>
            </w:tcBorders>
            <w:vAlign w:val="center"/>
          </w:tcPr>
          <w:p w:rsidR="001F1F96" w:rsidRPr="002036B9" w:rsidRDefault="001F1F96" w:rsidP="001F1F96">
            <w:pPr>
              <w:spacing w:line="160" w:lineRule="exact"/>
              <w:jc w:val="center"/>
              <w:rPr>
                <w:sz w:val="14"/>
                <w:szCs w:val="14"/>
              </w:rPr>
            </w:pPr>
          </w:p>
        </w:tc>
        <w:tc>
          <w:tcPr>
            <w:tcW w:w="609" w:type="dxa"/>
            <w:tcBorders>
              <w:top w:val="single" w:sz="4" w:space="0" w:color="auto"/>
            </w:tcBorders>
          </w:tcPr>
          <w:p w:rsidR="001F1F96" w:rsidRPr="002036B9" w:rsidRDefault="001F1F96" w:rsidP="001F1F96">
            <w:pPr>
              <w:spacing w:line="160" w:lineRule="exact"/>
              <w:rPr>
                <w:sz w:val="14"/>
                <w:szCs w:val="14"/>
              </w:rPr>
            </w:pPr>
          </w:p>
        </w:tc>
        <w:tc>
          <w:tcPr>
            <w:tcW w:w="610" w:type="dxa"/>
            <w:tcBorders>
              <w:top w:val="single" w:sz="4" w:space="0" w:color="auto"/>
            </w:tcBorders>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六面体加工、平面等の切削作業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Processing of hexahedrons and cutting of plain surfaces, etc.</w:t>
            </w:r>
          </w:p>
        </w:tc>
      </w:tr>
      <w:tr w:rsidR="001F1F96" w:rsidRPr="002036B9" w:rsidTr="00341EE1">
        <w:trPr>
          <w:trHeight w:val="427"/>
        </w:trPr>
        <w:tc>
          <w:tcPr>
            <w:tcW w:w="2551" w:type="dxa"/>
            <w:vMerge/>
          </w:tcPr>
          <w:p w:rsidR="001F1F96" w:rsidRPr="002036B9" w:rsidRDefault="001F1F96" w:rsidP="001F1F96">
            <w:pPr>
              <w:spacing w:line="160" w:lineRule="exact"/>
              <w:rPr>
                <w:sz w:val="14"/>
                <w:szCs w:val="14"/>
              </w:rPr>
            </w:pPr>
          </w:p>
        </w:tc>
        <w:tc>
          <w:tcPr>
            <w:tcW w:w="609" w:type="dxa"/>
            <w:tcBorders>
              <w:top w:val="single" w:sz="4" w:space="0" w:color="auto"/>
            </w:tcBorders>
            <w:vAlign w:val="center"/>
          </w:tcPr>
          <w:p w:rsidR="001F1F96" w:rsidRPr="002036B9" w:rsidRDefault="001F1F96" w:rsidP="001F1F96">
            <w:pPr>
              <w:spacing w:line="160" w:lineRule="exact"/>
              <w:jc w:val="center"/>
              <w:rPr>
                <w:sz w:val="14"/>
                <w:szCs w:val="14"/>
              </w:rPr>
            </w:pPr>
          </w:p>
        </w:tc>
        <w:tc>
          <w:tcPr>
            <w:tcW w:w="609" w:type="dxa"/>
            <w:tcBorders>
              <w:top w:val="single" w:sz="4" w:space="0" w:color="auto"/>
            </w:tcBorders>
          </w:tcPr>
          <w:p w:rsidR="001F1F96" w:rsidRPr="002036B9" w:rsidRDefault="001F1F96" w:rsidP="001F1F96">
            <w:pPr>
              <w:spacing w:line="160" w:lineRule="exact"/>
              <w:rPr>
                <w:sz w:val="14"/>
                <w:szCs w:val="14"/>
              </w:rPr>
            </w:pPr>
          </w:p>
        </w:tc>
        <w:tc>
          <w:tcPr>
            <w:tcW w:w="610" w:type="dxa"/>
            <w:tcBorders>
              <w:top w:val="single" w:sz="4" w:space="0" w:color="auto"/>
            </w:tcBorders>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切削条件の決定作業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Determination of cutting conditions</w:t>
            </w:r>
          </w:p>
        </w:tc>
      </w:tr>
      <w:tr w:rsidR="001F1F96" w:rsidRPr="002036B9" w:rsidTr="00341EE1">
        <w:trPr>
          <w:trHeight w:val="405"/>
        </w:trPr>
        <w:tc>
          <w:tcPr>
            <w:tcW w:w="2551" w:type="dxa"/>
            <w:vMerge/>
          </w:tcPr>
          <w:p w:rsidR="001F1F96" w:rsidRPr="002036B9" w:rsidRDefault="001F1F96" w:rsidP="001F1F96">
            <w:pPr>
              <w:spacing w:line="160" w:lineRule="exact"/>
              <w:rPr>
                <w:sz w:val="14"/>
                <w:szCs w:val="14"/>
              </w:rPr>
            </w:pPr>
          </w:p>
        </w:tc>
        <w:tc>
          <w:tcPr>
            <w:tcW w:w="609" w:type="dxa"/>
            <w:tcBorders>
              <w:top w:val="single" w:sz="4" w:space="0" w:color="auto"/>
            </w:tcBorders>
            <w:vAlign w:val="center"/>
          </w:tcPr>
          <w:p w:rsidR="001F1F96" w:rsidRPr="002036B9" w:rsidRDefault="001F1F96" w:rsidP="001F1F96">
            <w:pPr>
              <w:spacing w:line="160" w:lineRule="exact"/>
              <w:jc w:val="center"/>
              <w:rPr>
                <w:sz w:val="14"/>
                <w:szCs w:val="14"/>
              </w:rPr>
            </w:pPr>
          </w:p>
        </w:tc>
        <w:tc>
          <w:tcPr>
            <w:tcW w:w="609" w:type="dxa"/>
            <w:tcBorders>
              <w:top w:val="single" w:sz="4" w:space="0" w:color="auto"/>
            </w:tcBorders>
          </w:tcPr>
          <w:p w:rsidR="001F1F96" w:rsidRPr="002036B9" w:rsidRDefault="001F1F96" w:rsidP="001F1F96">
            <w:pPr>
              <w:spacing w:line="160" w:lineRule="exact"/>
              <w:rPr>
                <w:sz w:val="14"/>
                <w:szCs w:val="14"/>
              </w:rPr>
            </w:pPr>
          </w:p>
        </w:tc>
        <w:tc>
          <w:tcPr>
            <w:tcW w:w="610" w:type="dxa"/>
            <w:tcBorders>
              <w:top w:val="single" w:sz="4" w:space="0" w:color="auto"/>
            </w:tcBorders>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読図作業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Reading of drawings</w:t>
            </w:r>
          </w:p>
        </w:tc>
      </w:tr>
      <w:tr w:rsidR="001F1F96" w:rsidRPr="002036B9" w:rsidTr="00341EE1">
        <w:trPr>
          <w:trHeight w:val="424"/>
        </w:trPr>
        <w:tc>
          <w:tcPr>
            <w:tcW w:w="2551" w:type="dxa"/>
            <w:vMerge/>
          </w:tcPr>
          <w:p w:rsidR="001F1F96" w:rsidRPr="002036B9" w:rsidRDefault="001F1F96" w:rsidP="001F1F96">
            <w:pPr>
              <w:spacing w:line="160" w:lineRule="exact"/>
              <w:rPr>
                <w:sz w:val="14"/>
                <w:szCs w:val="14"/>
              </w:rPr>
            </w:pPr>
          </w:p>
        </w:tc>
        <w:tc>
          <w:tcPr>
            <w:tcW w:w="609" w:type="dxa"/>
            <w:tcBorders>
              <w:top w:val="single" w:sz="4" w:space="0" w:color="auto"/>
            </w:tcBorders>
            <w:vAlign w:val="center"/>
          </w:tcPr>
          <w:p w:rsidR="001F1F96" w:rsidRPr="002036B9" w:rsidRDefault="001F1F96" w:rsidP="001F1F96">
            <w:pPr>
              <w:spacing w:line="160" w:lineRule="exact"/>
              <w:jc w:val="center"/>
              <w:rPr>
                <w:sz w:val="14"/>
                <w:szCs w:val="14"/>
              </w:rPr>
            </w:pPr>
          </w:p>
        </w:tc>
        <w:tc>
          <w:tcPr>
            <w:tcW w:w="609" w:type="dxa"/>
            <w:tcBorders>
              <w:top w:val="single" w:sz="4" w:space="0" w:color="auto"/>
            </w:tcBorders>
          </w:tcPr>
          <w:p w:rsidR="001F1F96" w:rsidRPr="002036B9" w:rsidRDefault="001F1F96" w:rsidP="001F1F96">
            <w:pPr>
              <w:spacing w:line="160" w:lineRule="exact"/>
              <w:rPr>
                <w:sz w:val="14"/>
                <w:szCs w:val="14"/>
              </w:rPr>
            </w:pPr>
          </w:p>
        </w:tc>
        <w:tc>
          <w:tcPr>
            <w:tcW w:w="610" w:type="dxa"/>
            <w:tcBorders>
              <w:top w:val="single" w:sz="4" w:space="0" w:color="auto"/>
            </w:tcBorders>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ノギス、マイクロメータ等による測定作業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Measurement by using the caliper and micrometer, etc.</w:t>
            </w:r>
          </w:p>
        </w:tc>
      </w:tr>
      <w:tr w:rsidR="001F1F96" w:rsidRPr="002036B9" w:rsidTr="00341EE1">
        <w:trPr>
          <w:trHeight w:val="403"/>
        </w:trPr>
        <w:tc>
          <w:tcPr>
            <w:tcW w:w="2551" w:type="dxa"/>
            <w:vMerge w:val="restart"/>
            <w:vAlign w:val="center"/>
          </w:tcPr>
          <w:p w:rsidR="001F1F96" w:rsidRPr="002036B9" w:rsidRDefault="001F1F96" w:rsidP="001F1F9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F1F96" w:rsidRPr="002036B9" w:rsidRDefault="001F1F96" w:rsidP="001F1F96">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F1F96" w:rsidRPr="002036B9" w:rsidRDefault="001F1F96" w:rsidP="001F1F9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F1F96" w:rsidRPr="002036B9" w:rsidRDefault="001F1F96" w:rsidP="001F1F96">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F1F96" w:rsidRPr="002036B9" w:rsidRDefault="001F1F96" w:rsidP="001F1F96">
            <w:pPr>
              <w:spacing w:line="160" w:lineRule="exact"/>
              <w:rPr>
                <w:sz w:val="14"/>
                <w:szCs w:val="14"/>
              </w:rPr>
            </w:pPr>
          </w:p>
        </w:tc>
        <w:tc>
          <w:tcPr>
            <w:tcW w:w="609" w:type="dxa"/>
            <w:vAlign w:val="center"/>
          </w:tcPr>
          <w:p w:rsidR="001F1F96" w:rsidRPr="002036B9" w:rsidRDefault="001F1F96" w:rsidP="001F1F96">
            <w:pPr>
              <w:spacing w:line="160" w:lineRule="exact"/>
              <w:jc w:val="center"/>
              <w:rPr>
                <w:sz w:val="14"/>
                <w:szCs w:val="14"/>
              </w:rPr>
            </w:pPr>
          </w:p>
        </w:tc>
        <w:tc>
          <w:tcPr>
            <w:tcW w:w="610" w:type="dxa"/>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研削盤作業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Grinding machine operation</w:t>
            </w:r>
          </w:p>
        </w:tc>
      </w:tr>
      <w:tr w:rsidR="001F1F96" w:rsidRPr="002036B9" w:rsidTr="00341EE1">
        <w:trPr>
          <w:trHeight w:val="437"/>
        </w:trPr>
        <w:tc>
          <w:tcPr>
            <w:tcW w:w="2551" w:type="dxa"/>
            <w:vMerge/>
          </w:tcPr>
          <w:p w:rsidR="001F1F96" w:rsidRPr="002036B9" w:rsidRDefault="001F1F96" w:rsidP="001F1F96">
            <w:pPr>
              <w:spacing w:line="160" w:lineRule="exact"/>
              <w:rPr>
                <w:sz w:val="14"/>
                <w:szCs w:val="14"/>
              </w:rPr>
            </w:pPr>
          </w:p>
        </w:tc>
        <w:tc>
          <w:tcPr>
            <w:tcW w:w="609" w:type="dxa"/>
          </w:tcPr>
          <w:p w:rsidR="001F1F96" w:rsidRPr="002036B9" w:rsidRDefault="001F1F96" w:rsidP="001F1F96">
            <w:pPr>
              <w:spacing w:line="160" w:lineRule="exact"/>
              <w:rPr>
                <w:sz w:val="14"/>
                <w:szCs w:val="14"/>
              </w:rPr>
            </w:pPr>
          </w:p>
        </w:tc>
        <w:tc>
          <w:tcPr>
            <w:tcW w:w="609" w:type="dxa"/>
          </w:tcPr>
          <w:p w:rsidR="001F1F96" w:rsidRPr="002036B9" w:rsidRDefault="001F1F96" w:rsidP="001F1F96">
            <w:pPr>
              <w:spacing w:line="160" w:lineRule="exact"/>
              <w:rPr>
                <w:sz w:val="14"/>
                <w:szCs w:val="14"/>
              </w:rPr>
            </w:pPr>
          </w:p>
        </w:tc>
        <w:tc>
          <w:tcPr>
            <w:tcW w:w="610" w:type="dxa"/>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マシニングセンタ作業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Machining center operation</w:t>
            </w:r>
          </w:p>
        </w:tc>
      </w:tr>
      <w:tr w:rsidR="001F1F96" w:rsidRPr="002036B9" w:rsidTr="00341EE1">
        <w:trPr>
          <w:trHeight w:val="401"/>
        </w:trPr>
        <w:tc>
          <w:tcPr>
            <w:tcW w:w="2551" w:type="dxa"/>
            <w:vMerge/>
          </w:tcPr>
          <w:p w:rsidR="001F1F96" w:rsidRPr="002036B9" w:rsidRDefault="001F1F96" w:rsidP="001F1F96">
            <w:pPr>
              <w:spacing w:line="160" w:lineRule="exact"/>
              <w:rPr>
                <w:sz w:val="14"/>
                <w:szCs w:val="14"/>
              </w:rPr>
            </w:pPr>
          </w:p>
        </w:tc>
        <w:tc>
          <w:tcPr>
            <w:tcW w:w="609" w:type="dxa"/>
            <w:vAlign w:val="center"/>
          </w:tcPr>
          <w:p w:rsidR="001F1F96" w:rsidRPr="002036B9" w:rsidRDefault="001F1F96" w:rsidP="001F1F96">
            <w:pPr>
              <w:spacing w:line="160" w:lineRule="exact"/>
              <w:jc w:val="center"/>
              <w:rPr>
                <w:sz w:val="14"/>
                <w:szCs w:val="14"/>
              </w:rPr>
            </w:pPr>
          </w:p>
        </w:tc>
        <w:tc>
          <w:tcPr>
            <w:tcW w:w="609" w:type="dxa"/>
          </w:tcPr>
          <w:p w:rsidR="001F1F96" w:rsidRPr="002036B9" w:rsidRDefault="001F1F96" w:rsidP="001F1F96">
            <w:pPr>
              <w:spacing w:line="160" w:lineRule="exact"/>
              <w:rPr>
                <w:sz w:val="14"/>
                <w:szCs w:val="14"/>
              </w:rPr>
            </w:pPr>
          </w:p>
        </w:tc>
        <w:tc>
          <w:tcPr>
            <w:tcW w:w="610" w:type="dxa"/>
          </w:tcPr>
          <w:p w:rsidR="001F1F96" w:rsidRPr="002036B9" w:rsidRDefault="001F1F96" w:rsidP="001F1F96">
            <w:pPr>
              <w:spacing w:line="160" w:lineRule="exact"/>
              <w:jc w:val="left"/>
              <w:rPr>
                <w:rFonts w:asciiTheme="majorHAnsi" w:eastAsiaTheme="majorEastAsia" w:hAnsiTheme="majorHAnsi" w:cstheme="majorHAnsi"/>
                <w:sz w:val="14"/>
                <w:szCs w:val="14"/>
              </w:rPr>
            </w:pPr>
          </w:p>
        </w:tc>
        <w:tc>
          <w:tcPr>
            <w:tcW w:w="5543" w:type="dxa"/>
            <w:vAlign w:val="center"/>
          </w:tcPr>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その他の機械加工作業</w:t>
            </w:r>
          </w:p>
          <w:p w:rsidR="001F1F96" w:rsidRPr="00FE7D14" w:rsidRDefault="001F1F96" w:rsidP="001F1F96">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Other machining operations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FF" w:rsidRDefault="007667FF" w:rsidP="006A5F3B">
      <w:r>
        <w:separator/>
      </w:r>
    </w:p>
  </w:endnote>
  <w:endnote w:type="continuationSeparator" w:id="0">
    <w:p w:rsidR="007667FF" w:rsidRDefault="007667F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29F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29F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FF" w:rsidRDefault="007667FF" w:rsidP="006A5F3B">
      <w:r>
        <w:separator/>
      </w:r>
    </w:p>
  </w:footnote>
  <w:footnote w:type="continuationSeparator" w:id="0">
    <w:p w:rsidR="007667FF" w:rsidRDefault="007667F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1F1F96"/>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67FF"/>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29FA"/>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94B9D25-9569-40F6-A7ED-0767A799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9079-6EA5-4B56-874C-62DA0DE2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2018-07-24T05:54:00Z</dcterms:created>
  <dcterms:modified xsi:type="dcterms:W3CDTF">2018-09-11T06:39:00Z</dcterms:modified>
</cp:coreProperties>
</file>