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C1D75" w:rsidRPr="000D686F" w:rsidRDefault="007C1D75" w:rsidP="007C1D75">
                  <w:pPr>
                    <w:spacing w:line="220" w:lineRule="exact"/>
                    <w:jc w:val="left"/>
                    <w:rPr>
                      <w:rFonts w:asciiTheme="majorEastAsia" w:eastAsiaTheme="majorEastAsia" w:hAnsiTheme="majorEastAsia" w:cs="メイリオ"/>
                      <w:sz w:val="16"/>
                      <w:szCs w:val="16"/>
                    </w:rPr>
                  </w:pPr>
                  <w:r w:rsidRPr="000D686F">
                    <w:rPr>
                      <w:rFonts w:asciiTheme="majorEastAsia" w:eastAsiaTheme="majorEastAsia" w:hAnsiTheme="majorEastAsia" w:cs="メイリオ" w:hint="eastAsia"/>
                      <w:sz w:val="16"/>
                      <w:szCs w:val="16"/>
                    </w:rPr>
                    <w:t>鋳造</w:t>
                  </w:r>
                </w:p>
                <w:p w:rsidR="005739FD" w:rsidRPr="002036B9" w:rsidRDefault="007C1D75" w:rsidP="007C1D75">
                  <w:pPr>
                    <w:spacing w:line="220" w:lineRule="exact"/>
                    <w:jc w:val="left"/>
                    <w:rPr>
                      <w:rFonts w:asciiTheme="majorEastAsia" w:eastAsiaTheme="majorEastAsia" w:hAnsiTheme="majorEastAsia" w:cs="メイリオ"/>
                      <w:sz w:val="16"/>
                      <w:szCs w:val="16"/>
                    </w:rPr>
                  </w:pPr>
                  <w:r w:rsidRPr="000D686F">
                    <w:rPr>
                      <w:rFonts w:asciiTheme="majorHAnsi" w:eastAsiaTheme="majorEastAsia" w:hAnsiTheme="majorHAnsi" w:cstheme="majorHAnsi" w:hint="eastAsia"/>
                      <w:sz w:val="16"/>
                      <w:szCs w:val="16"/>
                    </w:rPr>
                    <w:t>Casting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C1D75" w:rsidRPr="000D686F" w:rsidRDefault="007C1D75" w:rsidP="007C1D75">
                  <w:pPr>
                    <w:spacing w:line="220" w:lineRule="exact"/>
                    <w:rPr>
                      <w:rFonts w:asciiTheme="majorHAnsi" w:eastAsiaTheme="majorEastAsia" w:hAnsiTheme="majorHAnsi" w:cstheme="majorHAnsi"/>
                      <w:sz w:val="16"/>
                      <w:szCs w:val="16"/>
                    </w:rPr>
                  </w:pPr>
                  <w:r w:rsidRPr="000D686F">
                    <w:rPr>
                      <w:rFonts w:asciiTheme="majorHAnsi" w:eastAsiaTheme="majorEastAsia" w:hAnsiTheme="majorHAnsi" w:cstheme="majorHAnsi" w:hint="eastAsia"/>
                      <w:sz w:val="16"/>
                      <w:szCs w:val="16"/>
                    </w:rPr>
                    <w:t>非鉄金属鋳物鋳造作業</w:t>
                  </w:r>
                </w:p>
                <w:p w:rsidR="005739FD" w:rsidRPr="002036B9" w:rsidRDefault="007C1D75" w:rsidP="007C1D75">
                  <w:pPr>
                    <w:spacing w:line="220" w:lineRule="exact"/>
                    <w:rPr>
                      <w:rFonts w:asciiTheme="majorHAnsi" w:eastAsiaTheme="majorEastAsia" w:hAnsiTheme="majorHAnsi" w:cstheme="majorHAnsi"/>
                      <w:sz w:val="16"/>
                      <w:szCs w:val="16"/>
                    </w:rPr>
                  </w:pPr>
                  <w:r w:rsidRPr="000D686F">
                    <w:rPr>
                      <w:rFonts w:asciiTheme="majorHAnsi" w:eastAsiaTheme="majorEastAsia" w:hAnsiTheme="majorHAnsi" w:cstheme="majorHAnsi" w:hint="eastAsia"/>
                      <w:sz w:val="16"/>
                      <w:szCs w:val="16"/>
                    </w:rPr>
                    <w:t>Casting nonferrous metal and article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F9689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756BA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6AFF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465B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465B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465B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C1D75" w:rsidRPr="002036B9" w:rsidTr="00341EE1">
        <w:trPr>
          <w:trHeight w:val="457"/>
        </w:trPr>
        <w:tc>
          <w:tcPr>
            <w:tcW w:w="2551" w:type="dxa"/>
            <w:vMerge w:val="restart"/>
            <w:vAlign w:val="center"/>
          </w:tcPr>
          <w:p w:rsidR="007C1D75" w:rsidRPr="002036B9" w:rsidRDefault="007C1D75" w:rsidP="007C1D7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C1D75" w:rsidRPr="002036B9" w:rsidRDefault="007C1D75" w:rsidP="007C1D75">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C1D75" w:rsidRPr="002036B9" w:rsidRDefault="007C1D75" w:rsidP="007C1D75">
            <w:pPr>
              <w:spacing w:line="160" w:lineRule="exact"/>
              <w:jc w:val="center"/>
              <w:rPr>
                <w:sz w:val="14"/>
                <w:szCs w:val="14"/>
              </w:rPr>
            </w:pPr>
          </w:p>
        </w:tc>
        <w:tc>
          <w:tcPr>
            <w:tcW w:w="609" w:type="dxa"/>
          </w:tcPr>
          <w:p w:rsidR="007C1D75" w:rsidRPr="002036B9" w:rsidRDefault="007C1D75" w:rsidP="007C1D75">
            <w:pPr>
              <w:spacing w:line="160" w:lineRule="exact"/>
              <w:rPr>
                <w:sz w:val="14"/>
                <w:szCs w:val="14"/>
              </w:rPr>
            </w:pPr>
          </w:p>
        </w:tc>
        <w:tc>
          <w:tcPr>
            <w:tcW w:w="610" w:type="dxa"/>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鋳型造型の段取り作業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Planning for foundry molding</w:t>
            </w:r>
          </w:p>
        </w:tc>
      </w:tr>
      <w:tr w:rsidR="007C1D75" w:rsidRPr="002036B9" w:rsidTr="00341EE1">
        <w:trPr>
          <w:trHeight w:val="407"/>
        </w:trPr>
        <w:tc>
          <w:tcPr>
            <w:tcW w:w="2551" w:type="dxa"/>
            <w:vMerge/>
          </w:tcPr>
          <w:p w:rsidR="007C1D75" w:rsidRPr="002036B9" w:rsidRDefault="007C1D75" w:rsidP="007C1D75">
            <w:pPr>
              <w:spacing w:line="160" w:lineRule="exact"/>
              <w:rPr>
                <w:sz w:val="14"/>
                <w:szCs w:val="14"/>
              </w:rPr>
            </w:pPr>
          </w:p>
        </w:tc>
        <w:tc>
          <w:tcPr>
            <w:tcW w:w="609" w:type="dxa"/>
            <w:tcBorders>
              <w:top w:val="single" w:sz="4" w:space="0" w:color="auto"/>
            </w:tcBorders>
            <w:vAlign w:val="center"/>
          </w:tcPr>
          <w:p w:rsidR="007C1D75" w:rsidRPr="002036B9" w:rsidRDefault="007C1D75" w:rsidP="007C1D75">
            <w:pPr>
              <w:spacing w:line="160" w:lineRule="exact"/>
              <w:jc w:val="center"/>
              <w:rPr>
                <w:sz w:val="14"/>
                <w:szCs w:val="14"/>
              </w:rPr>
            </w:pPr>
          </w:p>
        </w:tc>
        <w:tc>
          <w:tcPr>
            <w:tcW w:w="609" w:type="dxa"/>
            <w:tcBorders>
              <w:top w:val="single" w:sz="4" w:space="0" w:color="auto"/>
            </w:tcBorders>
          </w:tcPr>
          <w:p w:rsidR="007C1D75" w:rsidRPr="002036B9" w:rsidRDefault="007C1D75" w:rsidP="007C1D75">
            <w:pPr>
              <w:spacing w:line="160" w:lineRule="exact"/>
              <w:rPr>
                <w:sz w:val="14"/>
                <w:szCs w:val="14"/>
              </w:rPr>
            </w:pPr>
          </w:p>
        </w:tc>
        <w:tc>
          <w:tcPr>
            <w:tcW w:w="610" w:type="dxa"/>
            <w:tcBorders>
              <w:top w:val="single" w:sz="4" w:space="0" w:color="auto"/>
            </w:tcBorders>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中子の製作作業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Core production</w:t>
            </w:r>
          </w:p>
        </w:tc>
      </w:tr>
      <w:tr w:rsidR="007C1D75" w:rsidRPr="002036B9" w:rsidTr="00341EE1">
        <w:trPr>
          <w:trHeight w:val="427"/>
        </w:trPr>
        <w:tc>
          <w:tcPr>
            <w:tcW w:w="2551" w:type="dxa"/>
            <w:vMerge/>
          </w:tcPr>
          <w:p w:rsidR="007C1D75" w:rsidRPr="002036B9" w:rsidRDefault="007C1D75" w:rsidP="007C1D75">
            <w:pPr>
              <w:spacing w:line="160" w:lineRule="exact"/>
              <w:rPr>
                <w:sz w:val="14"/>
                <w:szCs w:val="14"/>
              </w:rPr>
            </w:pPr>
          </w:p>
        </w:tc>
        <w:tc>
          <w:tcPr>
            <w:tcW w:w="609" w:type="dxa"/>
            <w:tcBorders>
              <w:top w:val="single" w:sz="4" w:space="0" w:color="auto"/>
            </w:tcBorders>
            <w:vAlign w:val="center"/>
          </w:tcPr>
          <w:p w:rsidR="007C1D75" w:rsidRPr="002036B9" w:rsidRDefault="007C1D75" w:rsidP="007C1D75">
            <w:pPr>
              <w:spacing w:line="160" w:lineRule="exact"/>
              <w:jc w:val="center"/>
              <w:rPr>
                <w:sz w:val="14"/>
                <w:szCs w:val="14"/>
              </w:rPr>
            </w:pPr>
          </w:p>
        </w:tc>
        <w:tc>
          <w:tcPr>
            <w:tcW w:w="609" w:type="dxa"/>
            <w:tcBorders>
              <w:top w:val="single" w:sz="4" w:space="0" w:color="auto"/>
            </w:tcBorders>
          </w:tcPr>
          <w:p w:rsidR="007C1D75" w:rsidRPr="002036B9" w:rsidRDefault="007C1D75" w:rsidP="007C1D75">
            <w:pPr>
              <w:spacing w:line="160" w:lineRule="exact"/>
              <w:rPr>
                <w:sz w:val="14"/>
                <w:szCs w:val="14"/>
              </w:rPr>
            </w:pPr>
          </w:p>
        </w:tc>
        <w:tc>
          <w:tcPr>
            <w:tcW w:w="610" w:type="dxa"/>
            <w:tcBorders>
              <w:top w:val="single" w:sz="4" w:space="0" w:color="auto"/>
            </w:tcBorders>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鋳型の造型及び補修作業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Foundry molding and repair</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7C1D75" w:rsidRPr="002036B9" w:rsidTr="00341EE1">
        <w:trPr>
          <w:trHeight w:val="403"/>
        </w:trPr>
        <w:tc>
          <w:tcPr>
            <w:tcW w:w="2551" w:type="dxa"/>
            <w:vMerge w:val="restart"/>
            <w:vAlign w:val="center"/>
          </w:tcPr>
          <w:p w:rsidR="007C1D75" w:rsidRPr="002036B9" w:rsidRDefault="007C1D75" w:rsidP="007C1D7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C1D75" w:rsidRPr="002036B9" w:rsidRDefault="007C1D75" w:rsidP="007C1D75">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C1D75" w:rsidRPr="002036B9" w:rsidRDefault="007C1D75" w:rsidP="007C1D7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C1D75" w:rsidRPr="002036B9" w:rsidRDefault="007C1D75" w:rsidP="007C1D75">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C1D75" w:rsidRPr="002036B9" w:rsidRDefault="007C1D75" w:rsidP="007C1D75">
            <w:pPr>
              <w:spacing w:line="160" w:lineRule="exact"/>
              <w:rPr>
                <w:sz w:val="14"/>
                <w:szCs w:val="14"/>
              </w:rPr>
            </w:pPr>
          </w:p>
        </w:tc>
        <w:tc>
          <w:tcPr>
            <w:tcW w:w="609" w:type="dxa"/>
            <w:vAlign w:val="center"/>
          </w:tcPr>
          <w:p w:rsidR="007C1D75" w:rsidRPr="002036B9" w:rsidRDefault="007C1D75" w:rsidP="007C1D75">
            <w:pPr>
              <w:spacing w:line="160" w:lineRule="exact"/>
              <w:jc w:val="center"/>
              <w:rPr>
                <w:sz w:val="14"/>
                <w:szCs w:val="14"/>
              </w:rPr>
            </w:pPr>
          </w:p>
        </w:tc>
        <w:tc>
          <w:tcPr>
            <w:tcW w:w="610" w:type="dxa"/>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調砂作業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Sand preparation</w:t>
            </w:r>
          </w:p>
        </w:tc>
      </w:tr>
      <w:tr w:rsidR="007C1D75" w:rsidRPr="002036B9" w:rsidTr="00341EE1">
        <w:trPr>
          <w:trHeight w:val="437"/>
        </w:trPr>
        <w:tc>
          <w:tcPr>
            <w:tcW w:w="2551" w:type="dxa"/>
            <w:vMerge/>
          </w:tcPr>
          <w:p w:rsidR="007C1D75" w:rsidRPr="002036B9" w:rsidRDefault="007C1D75" w:rsidP="007C1D75">
            <w:pPr>
              <w:spacing w:line="160" w:lineRule="exact"/>
              <w:rPr>
                <w:sz w:val="14"/>
                <w:szCs w:val="14"/>
              </w:rPr>
            </w:pPr>
          </w:p>
        </w:tc>
        <w:tc>
          <w:tcPr>
            <w:tcW w:w="609" w:type="dxa"/>
          </w:tcPr>
          <w:p w:rsidR="007C1D75" w:rsidRPr="002036B9" w:rsidRDefault="007C1D75" w:rsidP="007C1D75">
            <w:pPr>
              <w:spacing w:line="160" w:lineRule="exact"/>
              <w:rPr>
                <w:sz w:val="14"/>
                <w:szCs w:val="14"/>
              </w:rPr>
            </w:pPr>
          </w:p>
        </w:tc>
        <w:tc>
          <w:tcPr>
            <w:tcW w:w="609" w:type="dxa"/>
          </w:tcPr>
          <w:p w:rsidR="007C1D75" w:rsidRPr="002036B9" w:rsidRDefault="007C1D75" w:rsidP="007C1D75">
            <w:pPr>
              <w:spacing w:line="160" w:lineRule="exact"/>
              <w:rPr>
                <w:sz w:val="14"/>
                <w:szCs w:val="14"/>
              </w:rPr>
            </w:pPr>
          </w:p>
        </w:tc>
        <w:tc>
          <w:tcPr>
            <w:tcW w:w="610" w:type="dxa"/>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合金溶解炉等の操作作業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Operation of melting alloying furnaces, etc.</w:t>
            </w:r>
          </w:p>
        </w:tc>
      </w:tr>
      <w:tr w:rsidR="007C1D75" w:rsidRPr="002036B9" w:rsidTr="00341EE1">
        <w:trPr>
          <w:trHeight w:val="401"/>
        </w:trPr>
        <w:tc>
          <w:tcPr>
            <w:tcW w:w="2551" w:type="dxa"/>
            <w:vMerge/>
          </w:tcPr>
          <w:p w:rsidR="007C1D75" w:rsidRPr="002036B9" w:rsidRDefault="007C1D75" w:rsidP="007C1D75">
            <w:pPr>
              <w:spacing w:line="160" w:lineRule="exact"/>
              <w:rPr>
                <w:sz w:val="14"/>
                <w:szCs w:val="14"/>
              </w:rPr>
            </w:pPr>
          </w:p>
        </w:tc>
        <w:tc>
          <w:tcPr>
            <w:tcW w:w="609" w:type="dxa"/>
            <w:vAlign w:val="center"/>
          </w:tcPr>
          <w:p w:rsidR="007C1D75" w:rsidRPr="002036B9" w:rsidRDefault="007C1D75" w:rsidP="007C1D75">
            <w:pPr>
              <w:spacing w:line="160" w:lineRule="exact"/>
              <w:jc w:val="center"/>
              <w:rPr>
                <w:sz w:val="14"/>
                <w:szCs w:val="14"/>
              </w:rPr>
            </w:pPr>
          </w:p>
        </w:tc>
        <w:tc>
          <w:tcPr>
            <w:tcW w:w="609" w:type="dxa"/>
          </w:tcPr>
          <w:p w:rsidR="007C1D75" w:rsidRPr="002036B9" w:rsidRDefault="007C1D75" w:rsidP="007C1D75">
            <w:pPr>
              <w:spacing w:line="160" w:lineRule="exact"/>
              <w:rPr>
                <w:sz w:val="14"/>
                <w:szCs w:val="14"/>
              </w:rPr>
            </w:pPr>
          </w:p>
        </w:tc>
        <w:tc>
          <w:tcPr>
            <w:tcW w:w="610" w:type="dxa"/>
          </w:tcPr>
          <w:p w:rsidR="007C1D75" w:rsidRPr="002036B9" w:rsidRDefault="007C1D75" w:rsidP="007C1D75">
            <w:pPr>
              <w:spacing w:line="160" w:lineRule="exact"/>
              <w:jc w:val="left"/>
              <w:rPr>
                <w:rFonts w:asciiTheme="majorHAnsi" w:eastAsiaTheme="majorEastAsia" w:hAnsiTheme="majorHAnsi" w:cstheme="majorHAnsi"/>
                <w:sz w:val="14"/>
                <w:szCs w:val="14"/>
              </w:rPr>
            </w:pPr>
          </w:p>
        </w:tc>
        <w:tc>
          <w:tcPr>
            <w:tcW w:w="5543" w:type="dxa"/>
            <w:vAlign w:val="center"/>
          </w:tcPr>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バリ取り、研磨等後加工作業</w:t>
            </w:r>
          </w:p>
          <w:p w:rsidR="007C1D75" w:rsidRPr="000D686F" w:rsidRDefault="007C1D75" w:rsidP="007C1D75">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Deburring and post-polishing processing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5D" w:rsidRDefault="005F795D" w:rsidP="006A5F3B">
      <w:r>
        <w:separator/>
      </w:r>
    </w:p>
  </w:endnote>
  <w:endnote w:type="continuationSeparator" w:id="0">
    <w:p w:rsidR="005F795D" w:rsidRDefault="005F795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65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65B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5D" w:rsidRDefault="005F795D" w:rsidP="006A5F3B">
      <w:r>
        <w:separator/>
      </w:r>
    </w:p>
  </w:footnote>
  <w:footnote w:type="continuationSeparator" w:id="0">
    <w:p w:rsidR="005F795D" w:rsidRDefault="005F795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65B0"/>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5F795D"/>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C1D75"/>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02B8472-323F-4074-94FF-0C1DDBD7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9E2B-9BAF-428B-AA06-1C730450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2018-07-24T07:02:00Z</dcterms:created>
  <dcterms:modified xsi:type="dcterms:W3CDTF">2018-09-11T06:48:00Z</dcterms:modified>
</cp:coreProperties>
</file>