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A29B9" w:rsidRPr="001A1A9B" w:rsidRDefault="00AA29B9" w:rsidP="00AA29B9">
                  <w:pPr>
                    <w:spacing w:line="220" w:lineRule="exact"/>
                    <w:jc w:val="left"/>
                    <w:rPr>
                      <w:rFonts w:asciiTheme="majorEastAsia" w:eastAsiaTheme="majorEastAsia" w:hAnsiTheme="majorEastAsia" w:cs="メイリオ"/>
                      <w:sz w:val="16"/>
                      <w:szCs w:val="16"/>
                    </w:rPr>
                  </w:pPr>
                  <w:r w:rsidRPr="001A1A9B">
                    <w:rPr>
                      <w:rFonts w:asciiTheme="majorEastAsia" w:eastAsiaTheme="majorEastAsia" w:hAnsiTheme="majorEastAsia" w:cs="メイリオ" w:hint="eastAsia"/>
                      <w:sz w:val="16"/>
                      <w:szCs w:val="16"/>
                    </w:rPr>
                    <w:t>紡績運転</w:t>
                  </w:r>
                </w:p>
                <w:p w:rsidR="005739FD" w:rsidRPr="002036B9" w:rsidRDefault="00AA29B9" w:rsidP="00AA29B9">
                  <w:pPr>
                    <w:spacing w:line="220" w:lineRule="exact"/>
                    <w:jc w:val="left"/>
                    <w:rPr>
                      <w:rFonts w:asciiTheme="majorEastAsia" w:eastAsiaTheme="majorEastAsia" w:hAnsiTheme="majorEastAsia" w:cs="メイリオ"/>
                      <w:sz w:val="16"/>
                      <w:szCs w:val="16"/>
                    </w:rPr>
                  </w:pPr>
                  <w:r w:rsidRPr="001A1A9B">
                    <w:rPr>
                      <w:rFonts w:asciiTheme="majorHAnsi" w:eastAsiaTheme="majorEastAsia" w:hAnsiTheme="majorHAnsi" w:cstheme="majorHAnsi" w:hint="eastAsia"/>
                      <w:sz w:val="16"/>
                      <w:szCs w:val="16"/>
                    </w:rPr>
                    <w:t>Spinning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A29B9" w:rsidRPr="001A1A9B" w:rsidRDefault="00AA29B9" w:rsidP="00AA29B9">
                  <w:pPr>
                    <w:spacing w:line="220" w:lineRule="exact"/>
                    <w:rPr>
                      <w:rFonts w:asciiTheme="majorHAnsi" w:eastAsiaTheme="majorEastAsia" w:hAnsiTheme="majorHAnsi" w:cstheme="majorHAnsi"/>
                      <w:sz w:val="16"/>
                      <w:szCs w:val="16"/>
                    </w:rPr>
                  </w:pPr>
                  <w:r w:rsidRPr="001A1A9B">
                    <w:rPr>
                      <w:rFonts w:asciiTheme="majorHAnsi" w:eastAsiaTheme="majorEastAsia" w:hAnsiTheme="majorHAnsi" w:cstheme="majorHAnsi" w:hint="eastAsia"/>
                      <w:sz w:val="16"/>
                      <w:szCs w:val="16"/>
                    </w:rPr>
                    <w:t>前紡工程作業</w:t>
                  </w:r>
                </w:p>
                <w:p w:rsidR="005739FD" w:rsidRPr="002036B9" w:rsidRDefault="00AA29B9" w:rsidP="00AA29B9">
                  <w:pPr>
                    <w:spacing w:line="220" w:lineRule="exact"/>
                    <w:rPr>
                      <w:rFonts w:asciiTheme="majorHAnsi" w:eastAsiaTheme="majorEastAsia" w:hAnsiTheme="majorHAnsi" w:cstheme="majorHAnsi"/>
                      <w:sz w:val="16"/>
                      <w:szCs w:val="16"/>
                    </w:rPr>
                  </w:pPr>
                  <w:r w:rsidRPr="001A1A9B">
                    <w:rPr>
                      <w:rFonts w:asciiTheme="majorHAnsi" w:eastAsiaTheme="majorEastAsia" w:hAnsiTheme="majorHAnsi" w:cstheme="majorHAnsi" w:hint="eastAsia"/>
                      <w:sz w:val="16"/>
                      <w:szCs w:val="16"/>
                    </w:rPr>
                    <w:t>Pre-spinning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4FDD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BC9EB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85C20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5783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57830" w:rsidRPr="00457830">
        <w:rPr>
          <w:rFonts w:asciiTheme="majorEastAsia" w:eastAsiaTheme="majorEastAsia" w:hAnsiTheme="majorEastAsia" w:cs="メイリオ" w:hint="eastAsia"/>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5783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A29B9" w:rsidRPr="002036B9" w:rsidTr="00341EE1">
        <w:trPr>
          <w:trHeight w:val="457"/>
        </w:trPr>
        <w:tc>
          <w:tcPr>
            <w:tcW w:w="2551" w:type="dxa"/>
            <w:vMerge w:val="restart"/>
            <w:vAlign w:val="center"/>
          </w:tcPr>
          <w:p w:rsidR="00AA29B9" w:rsidRPr="002036B9" w:rsidRDefault="00AA29B9"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A29B9" w:rsidRPr="002036B9" w:rsidRDefault="00AA29B9"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A29B9" w:rsidRPr="002036B9" w:rsidRDefault="00AA29B9" w:rsidP="00FE0E4E">
            <w:pPr>
              <w:spacing w:line="160" w:lineRule="exact"/>
              <w:jc w:val="center"/>
              <w:rPr>
                <w:sz w:val="14"/>
                <w:szCs w:val="14"/>
              </w:rPr>
            </w:pPr>
          </w:p>
        </w:tc>
        <w:tc>
          <w:tcPr>
            <w:tcW w:w="609" w:type="dxa"/>
          </w:tcPr>
          <w:p w:rsidR="00AA29B9" w:rsidRPr="002036B9" w:rsidRDefault="00AA29B9" w:rsidP="00FE0E4E">
            <w:pPr>
              <w:spacing w:line="160" w:lineRule="exact"/>
              <w:rPr>
                <w:sz w:val="14"/>
                <w:szCs w:val="14"/>
              </w:rPr>
            </w:pPr>
          </w:p>
        </w:tc>
        <w:tc>
          <w:tcPr>
            <w:tcW w:w="610" w:type="dxa"/>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継ぎ・交換作業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Connection and replacement work</w:t>
            </w:r>
          </w:p>
        </w:tc>
      </w:tr>
      <w:tr w:rsidR="00AA29B9" w:rsidRPr="002036B9" w:rsidTr="00341EE1">
        <w:trPr>
          <w:trHeight w:val="407"/>
        </w:trPr>
        <w:tc>
          <w:tcPr>
            <w:tcW w:w="2551" w:type="dxa"/>
            <w:vMerge/>
          </w:tcPr>
          <w:p w:rsidR="00AA29B9" w:rsidRPr="002036B9" w:rsidRDefault="00AA29B9" w:rsidP="00FE0E4E">
            <w:pPr>
              <w:spacing w:line="160" w:lineRule="exact"/>
              <w:rPr>
                <w:sz w:val="14"/>
                <w:szCs w:val="14"/>
              </w:rPr>
            </w:pPr>
          </w:p>
        </w:tc>
        <w:tc>
          <w:tcPr>
            <w:tcW w:w="609" w:type="dxa"/>
            <w:tcBorders>
              <w:top w:val="single" w:sz="4" w:space="0" w:color="auto"/>
            </w:tcBorders>
            <w:vAlign w:val="center"/>
          </w:tcPr>
          <w:p w:rsidR="00AA29B9" w:rsidRPr="002036B9" w:rsidRDefault="00AA29B9" w:rsidP="00FE0E4E">
            <w:pPr>
              <w:spacing w:line="160" w:lineRule="exact"/>
              <w:jc w:val="center"/>
              <w:rPr>
                <w:sz w:val="14"/>
                <w:szCs w:val="14"/>
              </w:rPr>
            </w:pPr>
          </w:p>
        </w:tc>
        <w:tc>
          <w:tcPr>
            <w:tcW w:w="609" w:type="dxa"/>
            <w:tcBorders>
              <w:top w:val="single" w:sz="4" w:space="0" w:color="auto"/>
            </w:tcBorders>
          </w:tcPr>
          <w:p w:rsidR="00AA29B9" w:rsidRPr="002036B9" w:rsidRDefault="00AA29B9" w:rsidP="00FE0E4E">
            <w:pPr>
              <w:spacing w:line="160" w:lineRule="exact"/>
              <w:rPr>
                <w:sz w:val="14"/>
                <w:szCs w:val="14"/>
              </w:rPr>
            </w:pPr>
          </w:p>
        </w:tc>
        <w:tc>
          <w:tcPr>
            <w:tcW w:w="610" w:type="dxa"/>
            <w:tcBorders>
              <w:top w:val="single" w:sz="4" w:space="0" w:color="auto"/>
            </w:tcBorders>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パッケージ交換作業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Package replacement work</w:t>
            </w:r>
          </w:p>
        </w:tc>
      </w:tr>
      <w:tr w:rsidR="00AA29B9" w:rsidRPr="002036B9" w:rsidTr="00341EE1">
        <w:trPr>
          <w:trHeight w:val="427"/>
        </w:trPr>
        <w:tc>
          <w:tcPr>
            <w:tcW w:w="2551" w:type="dxa"/>
            <w:vMerge/>
          </w:tcPr>
          <w:p w:rsidR="00AA29B9" w:rsidRPr="002036B9" w:rsidRDefault="00AA29B9" w:rsidP="00FE0E4E">
            <w:pPr>
              <w:spacing w:line="160" w:lineRule="exact"/>
              <w:rPr>
                <w:sz w:val="14"/>
                <w:szCs w:val="14"/>
              </w:rPr>
            </w:pPr>
          </w:p>
        </w:tc>
        <w:tc>
          <w:tcPr>
            <w:tcW w:w="609" w:type="dxa"/>
            <w:tcBorders>
              <w:top w:val="single" w:sz="4" w:space="0" w:color="auto"/>
            </w:tcBorders>
            <w:vAlign w:val="center"/>
          </w:tcPr>
          <w:p w:rsidR="00AA29B9" w:rsidRPr="002036B9" w:rsidRDefault="00AA29B9" w:rsidP="00FE0E4E">
            <w:pPr>
              <w:spacing w:line="160" w:lineRule="exact"/>
              <w:jc w:val="center"/>
              <w:rPr>
                <w:sz w:val="14"/>
                <w:szCs w:val="14"/>
              </w:rPr>
            </w:pPr>
          </w:p>
        </w:tc>
        <w:tc>
          <w:tcPr>
            <w:tcW w:w="609" w:type="dxa"/>
            <w:tcBorders>
              <w:top w:val="single" w:sz="4" w:space="0" w:color="auto"/>
            </w:tcBorders>
          </w:tcPr>
          <w:p w:rsidR="00AA29B9" w:rsidRPr="002036B9" w:rsidRDefault="00AA29B9" w:rsidP="00FE0E4E">
            <w:pPr>
              <w:spacing w:line="160" w:lineRule="exact"/>
              <w:rPr>
                <w:sz w:val="14"/>
                <w:szCs w:val="14"/>
              </w:rPr>
            </w:pPr>
          </w:p>
        </w:tc>
        <w:tc>
          <w:tcPr>
            <w:tcW w:w="610" w:type="dxa"/>
            <w:tcBorders>
              <w:top w:val="single" w:sz="4" w:space="0" w:color="auto"/>
            </w:tcBorders>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供給作業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Supply work</w:t>
            </w:r>
          </w:p>
        </w:tc>
      </w:tr>
      <w:tr w:rsidR="00AA29B9" w:rsidRPr="002036B9" w:rsidTr="00341EE1">
        <w:trPr>
          <w:trHeight w:val="405"/>
        </w:trPr>
        <w:tc>
          <w:tcPr>
            <w:tcW w:w="2551" w:type="dxa"/>
            <w:vMerge/>
          </w:tcPr>
          <w:p w:rsidR="00AA29B9" w:rsidRPr="002036B9" w:rsidRDefault="00AA29B9" w:rsidP="00FE0E4E">
            <w:pPr>
              <w:spacing w:line="160" w:lineRule="exact"/>
              <w:rPr>
                <w:sz w:val="14"/>
                <w:szCs w:val="14"/>
              </w:rPr>
            </w:pPr>
          </w:p>
        </w:tc>
        <w:tc>
          <w:tcPr>
            <w:tcW w:w="609" w:type="dxa"/>
            <w:tcBorders>
              <w:top w:val="single" w:sz="4" w:space="0" w:color="auto"/>
            </w:tcBorders>
            <w:vAlign w:val="center"/>
          </w:tcPr>
          <w:p w:rsidR="00AA29B9" w:rsidRPr="002036B9" w:rsidRDefault="00AA29B9" w:rsidP="00FE0E4E">
            <w:pPr>
              <w:spacing w:line="160" w:lineRule="exact"/>
              <w:jc w:val="center"/>
              <w:rPr>
                <w:sz w:val="14"/>
                <w:szCs w:val="14"/>
              </w:rPr>
            </w:pPr>
          </w:p>
        </w:tc>
        <w:tc>
          <w:tcPr>
            <w:tcW w:w="609" w:type="dxa"/>
            <w:tcBorders>
              <w:top w:val="single" w:sz="4" w:space="0" w:color="auto"/>
            </w:tcBorders>
          </w:tcPr>
          <w:p w:rsidR="00AA29B9" w:rsidRPr="002036B9" w:rsidRDefault="00AA29B9" w:rsidP="00FE0E4E">
            <w:pPr>
              <w:spacing w:line="160" w:lineRule="exact"/>
              <w:rPr>
                <w:sz w:val="14"/>
                <w:szCs w:val="14"/>
              </w:rPr>
            </w:pPr>
          </w:p>
        </w:tc>
        <w:tc>
          <w:tcPr>
            <w:tcW w:w="610" w:type="dxa"/>
            <w:tcBorders>
              <w:top w:val="single" w:sz="4" w:space="0" w:color="auto"/>
            </w:tcBorders>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機台の始動・停止作業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Start/stop operation of the machine</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AA29B9" w:rsidRPr="002036B9" w:rsidTr="00341EE1">
        <w:trPr>
          <w:trHeight w:val="403"/>
        </w:trPr>
        <w:tc>
          <w:tcPr>
            <w:tcW w:w="2551" w:type="dxa"/>
            <w:vMerge w:val="restart"/>
            <w:vAlign w:val="center"/>
          </w:tcPr>
          <w:p w:rsidR="00AA29B9" w:rsidRPr="002036B9" w:rsidRDefault="00AA29B9"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A29B9" w:rsidRPr="002036B9" w:rsidRDefault="00AA29B9"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A29B9" w:rsidRPr="002036B9" w:rsidRDefault="00AA29B9"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A29B9" w:rsidRPr="002036B9" w:rsidRDefault="00AA29B9"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A29B9" w:rsidRPr="002036B9" w:rsidRDefault="00AA29B9" w:rsidP="00FE0E4E">
            <w:pPr>
              <w:spacing w:line="160" w:lineRule="exact"/>
              <w:rPr>
                <w:sz w:val="14"/>
                <w:szCs w:val="14"/>
              </w:rPr>
            </w:pPr>
          </w:p>
        </w:tc>
        <w:tc>
          <w:tcPr>
            <w:tcW w:w="609" w:type="dxa"/>
            <w:vAlign w:val="center"/>
          </w:tcPr>
          <w:p w:rsidR="00AA29B9" w:rsidRPr="002036B9" w:rsidRDefault="00AA29B9" w:rsidP="00FE0E4E">
            <w:pPr>
              <w:spacing w:line="160" w:lineRule="exact"/>
              <w:jc w:val="center"/>
              <w:rPr>
                <w:sz w:val="14"/>
                <w:szCs w:val="14"/>
              </w:rPr>
            </w:pPr>
          </w:p>
        </w:tc>
        <w:tc>
          <w:tcPr>
            <w:tcW w:w="610" w:type="dxa"/>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ケンス運搬作業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Can transportation</w:t>
            </w:r>
          </w:p>
        </w:tc>
      </w:tr>
      <w:tr w:rsidR="00AA29B9" w:rsidRPr="002036B9" w:rsidTr="00341EE1">
        <w:trPr>
          <w:trHeight w:val="437"/>
        </w:trPr>
        <w:tc>
          <w:tcPr>
            <w:tcW w:w="2551" w:type="dxa"/>
            <w:vMerge/>
          </w:tcPr>
          <w:p w:rsidR="00AA29B9" w:rsidRPr="002036B9" w:rsidRDefault="00AA29B9" w:rsidP="00FE0E4E">
            <w:pPr>
              <w:spacing w:line="160" w:lineRule="exact"/>
              <w:rPr>
                <w:sz w:val="14"/>
                <w:szCs w:val="14"/>
              </w:rPr>
            </w:pPr>
          </w:p>
        </w:tc>
        <w:tc>
          <w:tcPr>
            <w:tcW w:w="609" w:type="dxa"/>
          </w:tcPr>
          <w:p w:rsidR="00AA29B9" w:rsidRPr="002036B9" w:rsidRDefault="00AA29B9" w:rsidP="00FE0E4E">
            <w:pPr>
              <w:spacing w:line="160" w:lineRule="exact"/>
              <w:rPr>
                <w:sz w:val="14"/>
                <w:szCs w:val="14"/>
              </w:rPr>
            </w:pPr>
          </w:p>
        </w:tc>
        <w:tc>
          <w:tcPr>
            <w:tcW w:w="609" w:type="dxa"/>
          </w:tcPr>
          <w:p w:rsidR="00AA29B9" w:rsidRPr="002036B9" w:rsidRDefault="00AA29B9" w:rsidP="00FE0E4E">
            <w:pPr>
              <w:spacing w:line="160" w:lineRule="exact"/>
              <w:rPr>
                <w:sz w:val="14"/>
                <w:szCs w:val="14"/>
              </w:rPr>
            </w:pPr>
          </w:p>
        </w:tc>
        <w:tc>
          <w:tcPr>
            <w:tcW w:w="610" w:type="dxa"/>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機台清掃作業</w:t>
            </w:r>
          </w:p>
          <w:p w:rsidR="00AA29B9" w:rsidRPr="001A1A9B" w:rsidRDefault="00AA29B9" w:rsidP="002E7EB2">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Machine cleaning</w:t>
            </w:r>
          </w:p>
        </w:tc>
      </w:tr>
      <w:tr w:rsidR="00AA29B9" w:rsidRPr="002036B9" w:rsidTr="00341EE1">
        <w:trPr>
          <w:trHeight w:val="401"/>
        </w:trPr>
        <w:tc>
          <w:tcPr>
            <w:tcW w:w="2551" w:type="dxa"/>
            <w:vMerge/>
          </w:tcPr>
          <w:p w:rsidR="00AA29B9" w:rsidRPr="002036B9" w:rsidRDefault="00AA29B9" w:rsidP="00FE0E4E">
            <w:pPr>
              <w:spacing w:line="160" w:lineRule="exact"/>
              <w:rPr>
                <w:sz w:val="14"/>
                <w:szCs w:val="14"/>
              </w:rPr>
            </w:pPr>
          </w:p>
        </w:tc>
        <w:tc>
          <w:tcPr>
            <w:tcW w:w="609" w:type="dxa"/>
            <w:vAlign w:val="center"/>
          </w:tcPr>
          <w:p w:rsidR="00AA29B9" w:rsidRPr="002036B9" w:rsidRDefault="00AA29B9" w:rsidP="00FE0E4E">
            <w:pPr>
              <w:spacing w:line="160" w:lineRule="exact"/>
              <w:jc w:val="center"/>
              <w:rPr>
                <w:sz w:val="14"/>
                <w:szCs w:val="14"/>
              </w:rPr>
            </w:pPr>
          </w:p>
        </w:tc>
        <w:tc>
          <w:tcPr>
            <w:tcW w:w="609" w:type="dxa"/>
          </w:tcPr>
          <w:p w:rsidR="00AA29B9" w:rsidRPr="002036B9" w:rsidRDefault="00AA29B9" w:rsidP="00FE0E4E">
            <w:pPr>
              <w:spacing w:line="160" w:lineRule="exact"/>
              <w:rPr>
                <w:sz w:val="14"/>
                <w:szCs w:val="14"/>
              </w:rPr>
            </w:pPr>
          </w:p>
        </w:tc>
        <w:tc>
          <w:tcPr>
            <w:tcW w:w="610" w:type="dxa"/>
          </w:tcPr>
          <w:p w:rsidR="00AA29B9" w:rsidRPr="002036B9" w:rsidRDefault="00AA29B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29B9" w:rsidRPr="001A1A9B" w:rsidRDefault="00AA29B9" w:rsidP="002E7EB2">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D80" w:rsidRDefault="00360D80" w:rsidP="006A5F3B">
      <w:r>
        <w:separator/>
      </w:r>
    </w:p>
  </w:endnote>
  <w:endnote w:type="continuationSeparator" w:id="0">
    <w:p w:rsidR="00360D80" w:rsidRDefault="00360D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5783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5783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D80" w:rsidRDefault="00360D80" w:rsidP="006A5F3B">
      <w:r>
        <w:separator/>
      </w:r>
    </w:p>
  </w:footnote>
  <w:footnote w:type="continuationSeparator" w:id="0">
    <w:p w:rsidR="00360D80" w:rsidRDefault="00360D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0D80"/>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57830"/>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A29B9"/>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EA46B7E-06DE-429A-8F03-F6632683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4555-FD7B-465D-8099-71B8D17F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2018-05-24T04:29:00Z</dcterms:created>
  <dcterms:modified xsi:type="dcterms:W3CDTF">2018-09-11T05:26:00Z</dcterms:modified>
</cp:coreProperties>
</file>