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90BFF" w:rsidRPr="00482794" w:rsidRDefault="00390BFF" w:rsidP="00390BFF">
                  <w:pPr>
                    <w:spacing w:line="220" w:lineRule="exact"/>
                    <w:jc w:val="left"/>
                    <w:rPr>
                      <w:rFonts w:asciiTheme="majorEastAsia" w:eastAsiaTheme="majorEastAsia" w:hAnsiTheme="majorEastAsia" w:cs="メイリオ"/>
                      <w:sz w:val="16"/>
                      <w:szCs w:val="16"/>
                    </w:rPr>
                  </w:pPr>
                  <w:r w:rsidRPr="00482794">
                    <w:rPr>
                      <w:rFonts w:asciiTheme="majorEastAsia" w:eastAsiaTheme="majorEastAsia" w:hAnsiTheme="majorEastAsia" w:cs="メイリオ" w:hint="eastAsia"/>
                      <w:sz w:val="16"/>
                      <w:szCs w:val="16"/>
                    </w:rPr>
                    <w:t>ウェルポイント施工</w:t>
                  </w:r>
                </w:p>
                <w:p w:rsidR="005739FD" w:rsidRPr="002036B9" w:rsidRDefault="00390BFF" w:rsidP="00390BFF">
                  <w:pPr>
                    <w:spacing w:line="220" w:lineRule="exact"/>
                    <w:jc w:val="left"/>
                    <w:rPr>
                      <w:rFonts w:asciiTheme="majorEastAsia" w:eastAsiaTheme="majorEastAsia" w:hAnsiTheme="majorEastAsia" w:cs="メイリオ"/>
                      <w:sz w:val="16"/>
                      <w:szCs w:val="16"/>
                    </w:rPr>
                  </w:pPr>
                  <w:r w:rsidRPr="00482794">
                    <w:rPr>
                      <w:rFonts w:asciiTheme="majorHAnsi" w:eastAsiaTheme="majorEastAsia" w:hAnsiTheme="majorHAnsi" w:cstheme="majorHAnsi" w:hint="eastAsia"/>
                      <w:sz w:val="16"/>
                      <w:szCs w:val="16"/>
                    </w:rPr>
                    <w:t>Well point construction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90BFF" w:rsidRPr="00482794" w:rsidRDefault="00390BFF" w:rsidP="00390BFF">
                  <w:pPr>
                    <w:spacing w:line="220" w:lineRule="exact"/>
                    <w:rPr>
                      <w:rFonts w:asciiTheme="majorHAnsi" w:eastAsiaTheme="majorEastAsia" w:hAnsiTheme="majorHAnsi" w:cstheme="majorHAnsi"/>
                      <w:sz w:val="16"/>
                      <w:szCs w:val="16"/>
                    </w:rPr>
                  </w:pPr>
                  <w:r w:rsidRPr="00482794">
                    <w:rPr>
                      <w:rFonts w:asciiTheme="majorHAnsi" w:eastAsiaTheme="majorEastAsia" w:hAnsiTheme="majorHAnsi" w:cstheme="majorHAnsi" w:hint="eastAsia"/>
                      <w:sz w:val="16"/>
                      <w:szCs w:val="16"/>
                    </w:rPr>
                    <w:t>ウェルポイント工事作業</w:t>
                  </w:r>
                </w:p>
                <w:p w:rsidR="005739FD" w:rsidRPr="002036B9" w:rsidRDefault="00390BFF" w:rsidP="00390BFF">
                  <w:pPr>
                    <w:spacing w:line="220" w:lineRule="exact"/>
                    <w:rPr>
                      <w:rFonts w:asciiTheme="majorHAnsi" w:eastAsiaTheme="majorEastAsia" w:hAnsiTheme="majorHAnsi" w:cstheme="majorHAnsi"/>
                      <w:sz w:val="16"/>
                      <w:szCs w:val="16"/>
                    </w:rPr>
                  </w:pPr>
                  <w:r w:rsidRPr="00482794">
                    <w:rPr>
                      <w:rFonts w:asciiTheme="majorHAnsi" w:eastAsiaTheme="majorEastAsia" w:hAnsiTheme="majorHAnsi" w:cstheme="majorHAnsi" w:hint="eastAsia"/>
                      <w:sz w:val="16"/>
                      <w:szCs w:val="16"/>
                    </w:rPr>
                    <w:t>Well-point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0013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B4E2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1221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8081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8081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8081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90BFF" w:rsidRPr="002036B9" w:rsidTr="00341EE1">
        <w:trPr>
          <w:trHeight w:val="457"/>
        </w:trPr>
        <w:tc>
          <w:tcPr>
            <w:tcW w:w="2551" w:type="dxa"/>
            <w:vMerge w:val="restart"/>
            <w:vAlign w:val="center"/>
          </w:tcPr>
          <w:p w:rsidR="00390BFF" w:rsidRPr="002036B9" w:rsidRDefault="00390BFF" w:rsidP="00390BF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90BFF" w:rsidRPr="002036B9" w:rsidRDefault="00390BFF" w:rsidP="00390BFF">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90BFF" w:rsidRPr="002036B9" w:rsidRDefault="00390BFF" w:rsidP="00390BFF">
            <w:pPr>
              <w:spacing w:line="160" w:lineRule="exact"/>
              <w:jc w:val="center"/>
              <w:rPr>
                <w:sz w:val="14"/>
                <w:szCs w:val="14"/>
              </w:rPr>
            </w:pPr>
          </w:p>
        </w:tc>
        <w:tc>
          <w:tcPr>
            <w:tcW w:w="609" w:type="dxa"/>
          </w:tcPr>
          <w:p w:rsidR="00390BFF" w:rsidRPr="002036B9" w:rsidRDefault="00390BFF" w:rsidP="00390BFF">
            <w:pPr>
              <w:spacing w:line="160" w:lineRule="exact"/>
              <w:rPr>
                <w:sz w:val="14"/>
                <w:szCs w:val="14"/>
              </w:rPr>
            </w:pPr>
          </w:p>
        </w:tc>
        <w:tc>
          <w:tcPr>
            <w:tcW w:w="610" w:type="dxa"/>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ウェルポイントの組立て・設置・据付作業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Assembly, installation, and mounting of well points</w:t>
            </w:r>
          </w:p>
        </w:tc>
      </w:tr>
      <w:tr w:rsidR="00390BFF" w:rsidRPr="002036B9" w:rsidTr="00341EE1">
        <w:trPr>
          <w:trHeight w:val="407"/>
        </w:trPr>
        <w:tc>
          <w:tcPr>
            <w:tcW w:w="2551" w:type="dxa"/>
            <w:vMerge/>
          </w:tcPr>
          <w:p w:rsidR="00390BFF" w:rsidRPr="002036B9" w:rsidRDefault="00390BFF" w:rsidP="00390BFF">
            <w:pPr>
              <w:spacing w:line="160" w:lineRule="exact"/>
              <w:rPr>
                <w:sz w:val="14"/>
                <w:szCs w:val="14"/>
              </w:rPr>
            </w:pPr>
          </w:p>
        </w:tc>
        <w:tc>
          <w:tcPr>
            <w:tcW w:w="609" w:type="dxa"/>
            <w:tcBorders>
              <w:top w:val="single" w:sz="4" w:space="0" w:color="auto"/>
            </w:tcBorders>
            <w:vAlign w:val="center"/>
          </w:tcPr>
          <w:p w:rsidR="00390BFF" w:rsidRPr="002036B9" w:rsidRDefault="00390BFF" w:rsidP="00390BFF">
            <w:pPr>
              <w:spacing w:line="160" w:lineRule="exact"/>
              <w:jc w:val="center"/>
              <w:rPr>
                <w:sz w:val="14"/>
                <w:szCs w:val="14"/>
              </w:rPr>
            </w:pPr>
          </w:p>
        </w:tc>
        <w:tc>
          <w:tcPr>
            <w:tcW w:w="609" w:type="dxa"/>
            <w:tcBorders>
              <w:top w:val="single" w:sz="4" w:space="0" w:color="auto"/>
            </w:tcBorders>
          </w:tcPr>
          <w:p w:rsidR="00390BFF" w:rsidRPr="002036B9" w:rsidRDefault="00390BFF" w:rsidP="00390BFF">
            <w:pPr>
              <w:spacing w:line="160" w:lineRule="exact"/>
              <w:rPr>
                <w:sz w:val="14"/>
                <w:szCs w:val="14"/>
              </w:rPr>
            </w:pPr>
          </w:p>
        </w:tc>
        <w:tc>
          <w:tcPr>
            <w:tcW w:w="610" w:type="dxa"/>
            <w:tcBorders>
              <w:top w:val="single" w:sz="4" w:space="0" w:color="auto"/>
            </w:tcBorders>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ヘッダパイプの設置作業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Header pipe installation</w:t>
            </w:r>
          </w:p>
        </w:tc>
      </w:tr>
      <w:tr w:rsidR="00390BFF" w:rsidRPr="002036B9" w:rsidTr="00341EE1">
        <w:trPr>
          <w:trHeight w:val="427"/>
        </w:trPr>
        <w:tc>
          <w:tcPr>
            <w:tcW w:w="2551" w:type="dxa"/>
            <w:vMerge/>
          </w:tcPr>
          <w:p w:rsidR="00390BFF" w:rsidRPr="002036B9" w:rsidRDefault="00390BFF" w:rsidP="00390BFF">
            <w:pPr>
              <w:spacing w:line="160" w:lineRule="exact"/>
              <w:rPr>
                <w:sz w:val="14"/>
                <w:szCs w:val="14"/>
              </w:rPr>
            </w:pPr>
          </w:p>
        </w:tc>
        <w:tc>
          <w:tcPr>
            <w:tcW w:w="609" w:type="dxa"/>
            <w:tcBorders>
              <w:top w:val="single" w:sz="4" w:space="0" w:color="auto"/>
            </w:tcBorders>
            <w:vAlign w:val="center"/>
          </w:tcPr>
          <w:p w:rsidR="00390BFF" w:rsidRPr="002036B9" w:rsidRDefault="00390BFF" w:rsidP="00390BFF">
            <w:pPr>
              <w:spacing w:line="160" w:lineRule="exact"/>
              <w:jc w:val="center"/>
              <w:rPr>
                <w:sz w:val="14"/>
                <w:szCs w:val="14"/>
              </w:rPr>
            </w:pPr>
          </w:p>
        </w:tc>
        <w:tc>
          <w:tcPr>
            <w:tcW w:w="609" w:type="dxa"/>
            <w:tcBorders>
              <w:top w:val="single" w:sz="4" w:space="0" w:color="auto"/>
            </w:tcBorders>
          </w:tcPr>
          <w:p w:rsidR="00390BFF" w:rsidRPr="002036B9" w:rsidRDefault="00390BFF" w:rsidP="00390BFF">
            <w:pPr>
              <w:spacing w:line="160" w:lineRule="exact"/>
              <w:rPr>
                <w:sz w:val="14"/>
                <w:szCs w:val="14"/>
              </w:rPr>
            </w:pPr>
          </w:p>
        </w:tc>
        <w:tc>
          <w:tcPr>
            <w:tcW w:w="610" w:type="dxa"/>
            <w:tcBorders>
              <w:top w:val="single" w:sz="4" w:space="0" w:color="auto"/>
            </w:tcBorders>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スイングジョイントの接続作業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Swing joint connection</w:t>
            </w:r>
          </w:p>
        </w:tc>
      </w:tr>
      <w:tr w:rsidR="00390BFF" w:rsidRPr="002036B9" w:rsidTr="00341EE1">
        <w:trPr>
          <w:trHeight w:val="405"/>
        </w:trPr>
        <w:tc>
          <w:tcPr>
            <w:tcW w:w="2551" w:type="dxa"/>
            <w:vMerge/>
          </w:tcPr>
          <w:p w:rsidR="00390BFF" w:rsidRPr="002036B9" w:rsidRDefault="00390BFF" w:rsidP="00390BFF">
            <w:pPr>
              <w:spacing w:line="160" w:lineRule="exact"/>
              <w:rPr>
                <w:sz w:val="14"/>
                <w:szCs w:val="14"/>
              </w:rPr>
            </w:pPr>
          </w:p>
        </w:tc>
        <w:tc>
          <w:tcPr>
            <w:tcW w:w="609" w:type="dxa"/>
            <w:tcBorders>
              <w:top w:val="single" w:sz="4" w:space="0" w:color="auto"/>
            </w:tcBorders>
            <w:vAlign w:val="center"/>
          </w:tcPr>
          <w:p w:rsidR="00390BFF" w:rsidRPr="002036B9" w:rsidRDefault="00390BFF" w:rsidP="00390BFF">
            <w:pPr>
              <w:spacing w:line="160" w:lineRule="exact"/>
              <w:jc w:val="center"/>
              <w:rPr>
                <w:sz w:val="14"/>
                <w:szCs w:val="14"/>
              </w:rPr>
            </w:pPr>
          </w:p>
        </w:tc>
        <w:tc>
          <w:tcPr>
            <w:tcW w:w="609" w:type="dxa"/>
            <w:tcBorders>
              <w:top w:val="single" w:sz="4" w:space="0" w:color="auto"/>
            </w:tcBorders>
          </w:tcPr>
          <w:p w:rsidR="00390BFF" w:rsidRPr="002036B9" w:rsidRDefault="00390BFF" w:rsidP="00390BFF">
            <w:pPr>
              <w:spacing w:line="160" w:lineRule="exact"/>
              <w:rPr>
                <w:sz w:val="14"/>
                <w:szCs w:val="14"/>
              </w:rPr>
            </w:pPr>
          </w:p>
        </w:tc>
        <w:tc>
          <w:tcPr>
            <w:tcW w:w="610" w:type="dxa"/>
            <w:tcBorders>
              <w:top w:val="single" w:sz="4" w:space="0" w:color="auto"/>
            </w:tcBorders>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ゲートバルブの調整作業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Gate valve adjustment</w:t>
            </w:r>
          </w:p>
        </w:tc>
      </w:tr>
      <w:tr w:rsidR="00390BFF" w:rsidRPr="002036B9" w:rsidTr="00341EE1">
        <w:trPr>
          <w:trHeight w:val="424"/>
        </w:trPr>
        <w:tc>
          <w:tcPr>
            <w:tcW w:w="2551" w:type="dxa"/>
            <w:vMerge/>
          </w:tcPr>
          <w:p w:rsidR="00390BFF" w:rsidRPr="002036B9" w:rsidRDefault="00390BFF" w:rsidP="00390BFF">
            <w:pPr>
              <w:spacing w:line="160" w:lineRule="exact"/>
              <w:rPr>
                <w:sz w:val="14"/>
                <w:szCs w:val="14"/>
              </w:rPr>
            </w:pPr>
          </w:p>
        </w:tc>
        <w:tc>
          <w:tcPr>
            <w:tcW w:w="609" w:type="dxa"/>
            <w:tcBorders>
              <w:top w:val="single" w:sz="4" w:space="0" w:color="auto"/>
            </w:tcBorders>
            <w:vAlign w:val="center"/>
          </w:tcPr>
          <w:p w:rsidR="00390BFF" w:rsidRPr="002036B9" w:rsidRDefault="00390BFF" w:rsidP="00390BFF">
            <w:pPr>
              <w:spacing w:line="160" w:lineRule="exact"/>
              <w:jc w:val="center"/>
              <w:rPr>
                <w:sz w:val="14"/>
                <w:szCs w:val="14"/>
              </w:rPr>
            </w:pPr>
          </w:p>
        </w:tc>
        <w:tc>
          <w:tcPr>
            <w:tcW w:w="609" w:type="dxa"/>
            <w:tcBorders>
              <w:top w:val="single" w:sz="4" w:space="0" w:color="auto"/>
            </w:tcBorders>
          </w:tcPr>
          <w:p w:rsidR="00390BFF" w:rsidRPr="002036B9" w:rsidRDefault="00390BFF" w:rsidP="00390BFF">
            <w:pPr>
              <w:spacing w:line="160" w:lineRule="exact"/>
              <w:rPr>
                <w:sz w:val="14"/>
                <w:szCs w:val="14"/>
              </w:rPr>
            </w:pPr>
          </w:p>
        </w:tc>
        <w:tc>
          <w:tcPr>
            <w:tcW w:w="610" w:type="dxa"/>
            <w:tcBorders>
              <w:top w:val="single" w:sz="4" w:space="0" w:color="auto"/>
            </w:tcBorders>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排水管設置作業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Drainage installation</w:t>
            </w:r>
          </w:p>
        </w:tc>
      </w:tr>
      <w:tr w:rsidR="00390BFF" w:rsidRPr="002036B9" w:rsidTr="00341EE1">
        <w:trPr>
          <w:trHeight w:val="403"/>
        </w:trPr>
        <w:tc>
          <w:tcPr>
            <w:tcW w:w="2551" w:type="dxa"/>
            <w:vMerge w:val="restart"/>
            <w:vAlign w:val="center"/>
          </w:tcPr>
          <w:p w:rsidR="00390BFF" w:rsidRPr="002036B9" w:rsidRDefault="00390BFF" w:rsidP="00390B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90BFF" w:rsidRPr="002036B9" w:rsidRDefault="00390BFF" w:rsidP="00390BFF">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90BFF" w:rsidRPr="002036B9" w:rsidRDefault="00390BFF" w:rsidP="00390BF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90BFF" w:rsidRPr="002036B9" w:rsidRDefault="00390BFF" w:rsidP="00390BFF">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90BFF" w:rsidRPr="002036B9" w:rsidRDefault="00390BFF" w:rsidP="00390BFF">
            <w:pPr>
              <w:spacing w:line="160" w:lineRule="exact"/>
              <w:rPr>
                <w:sz w:val="14"/>
                <w:szCs w:val="14"/>
              </w:rPr>
            </w:pPr>
          </w:p>
        </w:tc>
        <w:tc>
          <w:tcPr>
            <w:tcW w:w="609" w:type="dxa"/>
            <w:vAlign w:val="center"/>
          </w:tcPr>
          <w:p w:rsidR="00390BFF" w:rsidRPr="002036B9" w:rsidRDefault="00390BFF" w:rsidP="00390BFF">
            <w:pPr>
              <w:spacing w:line="160" w:lineRule="exact"/>
              <w:jc w:val="center"/>
              <w:rPr>
                <w:sz w:val="14"/>
                <w:szCs w:val="14"/>
              </w:rPr>
            </w:pPr>
          </w:p>
        </w:tc>
        <w:tc>
          <w:tcPr>
            <w:tcW w:w="610" w:type="dxa"/>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釜場工事作業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Boiler work</w:t>
            </w:r>
          </w:p>
        </w:tc>
      </w:tr>
      <w:tr w:rsidR="00390BFF" w:rsidRPr="002036B9" w:rsidTr="00341EE1">
        <w:trPr>
          <w:trHeight w:val="437"/>
        </w:trPr>
        <w:tc>
          <w:tcPr>
            <w:tcW w:w="2551" w:type="dxa"/>
            <w:vMerge/>
          </w:tcPr>
          <w:p w:rsidR="00390BFF" w:rsidRPr="002036B9" w:rsidRDefault="00390BFF" w:rsidP="00390BFF">
            <w:pPr>
              <w:spacing w:line="160" w:lineRule="exact"/>
              <w:rPr>
                <w:sz w:val="14"/>
                <w:szCs w:val="14"/>
              </w:rPr>
            </w:pPr>
          </w:p>
        </w:tc>
        <w:tc>
          <w:tcPr>
            <w:tcW w:w="609" w:type="dxa"/>
          </w:tcPr>
          <w:p w:rsidR="00390BFF" w:rsidRPr="002036B9" w:rsidRDefault="00390BFF" w:rsidP="00390BFF">
            <w:pPr>
              <w:spacing w:line="160" w:lineRule="exact"/>
              <w:rPr>
                <w:sz w:val="14"/>
                <w:szCs w:val="14"/>
              </w:rPr>
            </w:pPr>
          </w:p>
        </w:tc>
        <w:tc>
          <w:tcPr>
            <w:tcW w:w="609" w:type="dxa"/>
          </w:tcPr>
          <w:p w:rsidR="00390BFF" w:rsidRPr="002036B9" w:rsidRDefault="00390BFF" w:rsidP="00390BFF">
            <w:pPr>
              <w:spacing w:line="160" w:lineRule="exact"/>
              <w:rPr>
                <w:sz w:val="14"/>
                <w:szCs w:val="14"/>
              </w:rPr>
            </w:pPr>
          </w:p>
        </w:tc>
        <w:tc>
          <w:tcPr>
            <w:tcW w:w="610" w:type="dxa"/>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ディーブウェル工事作業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Deep well construction</w:t>
            </w:r>
          </w:p>
        </w:tc>
      </w:tr>
      <w:tr w:rsidR="00390BFF" w:rsidRPr="002036B9" w:rsidTr="00341EE1">
        <w:trPr>
          <w:trHeight w:val="401"/>
        </w:trPr>
        <w:tc>
          <w:tcPr>
            <w:tcW w:w="2551" w:type="dxa"/>
            <w:vMerge/>
          </w:tcPr>
          <w:p w:rsidR="00390BFF" w:rsidRPr="002036B9" w:rsidRDefault="00390BFF" w:rsidP="00390BFF">
            <w:pPr>
              <w:spacing w:line="160" w:lineRule="exact"/>
              <w:rPr>
                <w:sz w:val="14"/>
                <w:szCs w:val="14"/>
              </w:rPr>
            </w:pPr>
          </w:p>
        </w:tc>
        <w:tc>
          <w:tcPr>
            <w:tcW w:w="609" w:type="dxa"/>
            <w:vAlign w:val="center"/>
          </w:tcPr>
          <w:p w:rsidR="00390BFF" w:rsidRPr="002036B9" w:rsidRDefault="00390BFF" w:rsidP="00390BFF">
            <w:pPr>
              <w:spacing w:line="160" w:lineRule="exact"/>
              <w:jc w:val="center"/>
              <w:rPr>
                <w:sz w:val="14"/>
                <w:szCs w:val="14"/>
              </w:rPr>
            </w:pPr>
          </w:p>
        </w:tc>
        <w:tc>
          <w:tcPr>
            <w:tcW w:w="609" w:type="dxa"/>
          </w:tcPr>
          <w:p w:rsidR="00390BFF" w:rsidRPr="002036B9" w:rsidRDefault="00390BFF" w:rsidP="00390BFF">
            <w:pPr>
              <w:spacing w:line="160" w:lineRule="exact"/>
              <w:rPr>
                <w:sz w:val="14"/>
                <w:szCs w:val="14"/>
              </w:rPr>
            </w:pPr>
          </w:p>
        </w:tc>
        <w:tc>
          <w:tcPr>
            <w:tcW w:w="610" w:type="dxa"/>
          </w:tcPr>
          <w:p w:rsidR="00390BFF" w:rsidRPr="002036B9" w:rsidRDefault="00390BFF" w:rsidP="00390BFF">
            <w:pPr>
              <w:spacing w:line="160" w:lineRule="exact"/>
              <w:jc w:val="left"/>
              <w:rPr>
                <w:rFonts w:asciiTheme="majorHAnsi" w:eastAsiaTheme="majorEastAsia" w:hAnsiTheme="majorHAnsi" w:cstheme="majorHAnsi"/>
                <w:sz w:val="14"/>
                <w:szCs w:val="14"/>
              </w:rPr>
            </w:pPr>
          </w:p>
        </w:tc>
        <w:tc>
          <w:tcPr>
            <w:tcW w:w="5543" w:type="dxa"/>
            <w:vAlign w:val="center"/>
          </w:tcPr>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リチャージ</w:t>
            </w:r>
            <w:r w:rsidRPr="00482794">
              <w:rPr>
                <w:rFonts w:asciiTheme="majorHAnsi" w:eastAsiaTheme="majorEastAsia" w:hAnsiTheme="majorHAnsi" w:cstheme="majorHAnsi" w:hint="eastAsia"/>
                <w:sz w:val="14"/>
                <w:szCs w:val="14"/>
              </w:rPr>
              <w:t>(</w:t>
            </w:r>
            <w:r w:rsidRPr="00482794">
              <w:rPr>
                <w:rFonts w:asciiTheme="majorHAnsi" w:eastAsiaTheme="majorEastAsia" w:hAnsiTheme="majorHAnsi" w:cstheme="majorHAnsi" w:hint="eastAsia"/>
                <w:sz w:val="14"/>
                <w:szCs w:val="14"/>
              </w:rPr>
              <w:t>復水・還元</w:t>
            </w:r>
            <w:r w:rsidRPr="00482794">
              <w:rPr>
                <w:rFonts w:asciiTheme="majorHAnsi" w:eastAsiaTheme="majorEastAsia" w:hAnsiTheme="majorHAnsi" w:cstheme="majorHAnsi" w:hint="eastAsia"/>
                <w:sz w:val="14"/>
                <w:szCs w:val="14"/>
              </w:rPr>
              <w:t>)</w:t>
            </w:r>
            <w:r w:rsidRPr="00482794">
              <w:rPr>
                <w:rFonts w:asciiTheme="majorHAnsi" w:eastAsiaTheme="majorEastAsia" w:hAnsiTheme="majorHAnsi" w:cstheme="majorHAnsi" w:hint="eastAsia"/>
                <w:sz w:val="14"/>
                <w:szCs w:val="14"/>
              </w:rPr>
              <w:t>工事作業</w:t>
            </w:r>
          </w:p>
          <w:p w:rsidR="00390BFF" w:rsidRPr="00482794" w:rsidRDefault="00390BFF" w:rsidP="00390BFF">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Recharging (condensation and reduction)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54" w:rsidRDefault="00D03D54" w:rsidP="006A5F3B">
      <w:r>
        <w:separator/>
      </w:r>
    </w:p>
  </w:endnote>
  <w:endnote w:type="continuationSeparator" w:id="0">
    <w:p w:rsidR="00D03D54" w:rsidRDefault="00D03D5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081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081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54" w:rsidRDefault="00D03D54" w:rsidP="006A5F3B">
      <w:r>
        <w:separator/>
      </w:r>
    </w:p>
  </w:footnote>
  <w:footnote w:type="continuationSeparator" w:id="0">
    <w:p w:rsidR="00D03D54" w:rsidRDefault="00D03D5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0BFF"/>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0814"/>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3D54"/>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B27433-C8D1-4229-947D-F0B99B34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E237-6AAB-42D6-A094-4D2DABF3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2018-07-25T05:50:00Z</dcterms:created>
  <dcterms:modified xsi:type="dcterms:W3CDTF">2018-09-11T05:47:00Z</dcterms:modified>
</cp:coreProperties>
</file>