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D32" w:rsidRPr="00EF22DC" w:rsidRDefault="00F33A1C" w:rsidP="00383E89">
      <w:pPr>
        <w:jc w:val="right"/>
        <w:rPr>
          <w:rFonts w:asciiTheme="majorEastAsia" w:eastAsiaTheme="majorEastAsia" w:hAnsiTheme="majorEastAsia"/>
          <w:szCs w:val="24"/>
          <w:bdr w:val="single" w:sz="4" w:space="0" w:color="auto"/>
        </w:rPr>
      </w:pPr>
      <w:r>
        <w:rPr>
          <w:rFonts w:asciiTheme="majorEastAsia" w:eastAsiaTheme="majorEastAsia" w:hAnsiTheme="majorEastAsia" w:hint="eastAsia"/>
          <w:szCs w:val="24"/>
          <w:bdr w:val="single" w:sz="4" w:space="0" w:color="auto"/>
        </w:rPr>
        <w:t>資料</w:t>
      </w:r>
      <w:r w:rsidR="009C2130">
        <w:rPr>
          <w:rFonts w:asciiTheme="majorEastAsia" w:eastAsiaTheme="majorEastAsia" w:hAnsiTheme="majorEastAsia" w:hint="eastAsia"/>
          <w:szCs w:val="24"/>
          <w:bdr w:val="single" w:sz="4" w:space="0" w:color="auto"/>
        </w:rPr>
        <w:t>８</w:t>
      </w:r>
      <w:bookmarkStart w:id="0" w:name="_GoBack"/>
      <w:bookmarkEnd w:id="0"/>
    </w:p>
    <w:p w:rsidR="009D58B1" w:rsidRPr="009D58B1" w:rsidRDefault="009D58B1" w:rsidP="009D58B1">
      <w:pPr>
        <w:tabs>
          <w:tab w:val="left" w:pos="2268"/>
        </w:tabs>
        <w:ind w:left="480" w:hangingChars="200" w:hanging="480"/>
        <w:jc w:val="center"/>
        <w:rPr>
          <w:rFonts w:asciiTheme="majorEastAsia" w:eastAsiaTheme="majorEastAsia" w:hAnsiTheme="majorEastAsia"/>
          <w:szCs w:val="24"/>
        </w:rPr>
      </w:pPr>
      <w:r w:rsidRPr="009D58B1">
        <w:rPr>
          <w:rFonts w:asciiTheme="majorEastAsia" w:eastAsiaTheme="majorEastAsia" w:hAnsiTheme="majorEastAsia" w:hint="eastAsia"/>
          <w:szCs w:val="24"/>
        </w:rPr>
        <w:t>後半の検討項目（</w:t>
      </w:r>
      <w:r w:rsidR="00F56E2C">
        <w:rPr>
          <w:rFonts w:asciiTheme="majorEastAsia" w:eastAsiaTheme="majorEastAsia" w:hAnsiTheme="majorEastAsia" w:hint="eastAsia"/>
          <w:szCs w:val="24"/>
        </w:rPr>
        <w:t>イメージ</w:t>
      </w:r>
      <w:r w:rsidRPr="009D58B1">
        <w:rPr>
          <w:rFonts w:asciiTheme="majorEastAsia" w:eastAsiaTheme="majorEastAsia" w:hAnsiTheme="majorEastAsia" w:hint="eastAsia"/>
          <w:szCs w:val="24"/>
        </w:rPr>
        <w:t>）</w:t>
      </w:r>
    </w:p>
    <w:p w:rsidR="009D58B1" w:rsidRPr="009D58B1" w:rsidRDefault="009D58B1" w:rsidP="009D58B1">
      <w:pPr>
        <w:tabs>
          <w:tab w:val="left" w:pos="2268"/>
        </w:tabs>
        <w:ind w:left="480" w:hangingChars="200" w:hanging="480"/>
        <w:rPr>
          <w:rFonts w:asciiTheme="minorEastAsia" w:eastAsiaTheme="minorEastAsia" w:hAnsiTheme="minorEastAsia"/>
          <w:szCs w:val="24"/>
        </w:rPr>
      </w:pPr>
    </w:p>
    <w:p w:rsidR="009D58B1" w:rsidRPr="005234AE" w:rsidRDefault="00794D32" w:rsidP="009D58B1">
      <w:pPr>
        <w:tabs>
          <w:tab w:val="left" w:pos="2268"/>
        </w:tabs>
        <w:ind w:left="480" w:hangingChars="200" w:hanging="480"/>
        <w:rPr>
          <w:rFonts w:asciiTheme="majorEastAsia" w:eastAsiaTheme="majorEastAsia" w:hAnsiTheme="majorEastAsia"/>
          <w:szCs w:val="24"/>
          <w:u w:val="single"/>
        </w:rPr>
      </w:pPr>
      <w:r w:rsidRPr="005234AE">
        <w:rPr>
          <w:rFonts w:asciiTheme="majorEastAsia" w:eastAsiaTheme="majorEastAsia" w:hAnsiTheme="majorEastAsia" w:hint="eastAsia"/>
          <w:szCs w:val="24"/>
          <w:u w:val="single"/>
        </w:rPr>
        <w:t>１　事前調査における建材分析</w:t>
      </w:r>
    </w:p>
    <w:p w:rsidR="00794D32" w:rsidRDefault="00794D32" w:rsidP="009D58B1">
      <w:pPr>
        <w:tabs>
          <w:tab w:val="left" w:pos="2268"/>
        </w:tabs>
        <w:ind w:left="480" w:hangingChars="200" w:hanging="480"/>
        <w:rPr>
          <w:rFonts w:asciiTheme="minorEastAsia" w:eastAsiaTheme="minorEastAsia" w:hAnsiTheme="minorEastAsia"/>
          <w:szCs w:val="24"/>
        </w:rPr>
      </w:pPr>
      <w:r>
        <w:rPr>
          <w:rFonts w:asciiTheme="minorEastAsia" w:eastAsiaTheme="minorEastAsia" w:hAnsiTheme="minorEastAsia" w:hint="eastAsia"/>
          <w:szCs w:val="24"/>
        </w:rPr>
        <w:t>（検討事項）</w:t>
      </w:r>
    </w:p>
    <w:p w:rsidR="009D58B1" w:rsidRPr="009D58B1" w:rsidRDefault="009D58B1" w:rsidP="00794D32">
      <w:pPr>
        <w:tabs>
          <w:tab w:val="left" w:pos="2268"/>
        </w:tabs>
        <w:ind w:leftChars="100" w:left="240" w:firstLineChars="100" w:firstLine="240"/>
        <w:rPr>
          <w:rFonts w:asciiTheme="minorEastAsia" w:eastAsiaTheme="minorEastAsia" w:hAnsiTheme="minorEastAsia"/>
          <w:szCs w:val="24"/>
        </w:rPr>
      </w:pPr>
      <w:r w:rsidRPr="009D58B1">
        <w:rPr>
          <w:rFonts w:asciiTheme="minorEastAsia" w:eastAsiaTheme="minorEastAsia" w:hAnsiTheme="minorEastAsia" w:hint="eastAsia"/>
          <w:szCs w:val="24"/>
        </w:rPr>
        <w:t>石綿障害予防規則第３条第２項に基づく建材中の石綿分析については、民間機関において様々な講習・研修や技能試験等の取組が行われており、大臣指針において、十分な経験及び必要な能力を有する者が行うよう推奨しているが、法令上、要件は定めてない。法令上、何らかの要件を定めてはどうか。</w:t>
      </w:r>
    </w:p>
    <w:p w:rsidR="00794D32" w:rsidRDefault="00794D32" w:rsidP="006001F2">
      <w:pPr>
        <w:tabs>
          <w:tab w:val="left" w:pos="2268"/>
        </w:tabs>
        <w:ind w:left="480" w:hangingChars="200" w:hanging="480"/>
        <w:rPr>
          <w:rFonts w:asciiTheme="minorEastAsia" w:eastAsiaTheme="minorEastAsia" w:hAnsiTheme="minorEastAsia"/>
          <w:szCs w:val="24"/>
        </w:rPr>
      </w:pPr>
    </w:p>
    <w:p w:rsidR="009D58B1" w:rsidRPr="005234AE" w:rsidRDefault="00794D32" w:rsidP="006001F2">
      <w:pPr>
        <w:tabs>
          <w:tab w:val="left" w:pos="2268"/>
        </w:tabs>
        <w:ind w:left="480" w:hangingChars="200" w:hanging="480"/>
        <w:rPr>
          <w:rFonts w:asciiTheme="majorEastAsia" w:eastAsiaTheme="majorEastAsia" w:hAnsiTheme="majorEastAsia"/>
          <w:szCs w:val="24"/>
          <w:u w:val="single"/>
        </w:rPr>
      </w:pPr>
      <w:r w:rsidRPr="005234AE">
        <w:rPr>
          <w:rFonts w:asciiTheme="majorEastAsia" w:eastAsiaTheme="majorEastAsia" w:hAnsiTheme="majorEastAsia" w:hint="eastAsia"/>
          <w:szCs w:val="24"/>
          <w:u w:val="single"/>
        </w:rPr>
        <w:t>２　その他</w:t>
      </w:r>
    </w:p>
    <w:p w:rsidR="00794D32" w:rsidRDefault="00794D32" w:rsidP="009D58B1">
      <w:pPr>
        <w:tabs>
          <w:tab w:val="left" w:pos="2268"/>
        </w:tabs>
        <w:ind w:left="720" w:hangingChars="300" w:hanging="720"/>
        <w:rPr>
          <w:rFonts w:asciiTheme="minorEastAsia" w:eastAsiaTheme="minorEastAsia" w:hAnsiTheme="minorEastAsia"/>
          <w:szCs w:val="24"/>
        </w:rPr>
      </w:pPr>
      <w:r>
        <w:rPr>
          <w:rFonts w:asciiTheme="minorEastAsia" w:eastAsiaTheme="minorEastAsia" w:hAnsiTheme="minorEastAsia" w:hint="eastAsia"/>
          <w:szCs w:val="24"/>
        </w:rPr>
        <w:t>（検討事項）</w:t>
      </w:r>
    </w:p>
    <w:p w:rsidR="006001F2" w:rsidRPr="009D58B1" w:rsidRDefault="00794D32" w:rsidP="00794D32">
      <w:pPr>
        <w:tabs>
          <w:tab w:val="left" w:pos="2268"/>
        </w:tabs>
        <w:ind w:left="480" w:hangingChars="200" w:hanging="480"/>
        <w:rPr>
          <w:rFonts w:asciiTheme="minorEastAsia" w:eastAsiaTheme="minorEastAsia" w:hAnsiTheme="minorEastAsia"/>
          <w:szCs w:val="24"/>
        </w:rPr>
      </w:pPr>
      <w:r>
        <w:rPr>
          <w:rFonts w:asciiTheme="minorEastAsia" w:eastAsiaTheme="minorEastAsia" w:hAnsiTheme="minorEastAsia" w:hint="eastAsia"/>
          <w:szCs w:val="24"/>
        </w:rPr>
        <w:t xml:space="preserve">　・</w:t>
      </w:r>
      <w:r w:rsidR="009D58B1" w:rsidRPr="009D58B1">
        <w:rPr>
          <w:rFonts w:asciiTheme="minorEastAsia" w:eastAsiaTheme="minorEastAsia" w:hAnsiTheme="minorEastAsia" w:hint="eastAsia"/>
          <w:szCs w:val="24"/>
        </w:rPr>
        <w:t>施工管理を行う者等</w:t>
      </w:r>
      <w:r>
        <w:rPr>
          <w:rFonts w:asciiTheme="minorEastAsia" w:eastAsiaTheme="minorEastAsia" w:hAnsiTheme="minorEastAsia" w:hint="eastAsia"/>
          <w:szCs w:val="24"/>
        </w:rPr>
        <w:t>について、一定の石綿の知識を有すること等の要件を定めてはどうか。（例：計画届の参画者の要件）</w:t>
      </w:r>
    </w:p>
    <w:p w:rsidR="009D58B1" w:rsidRPr="009D58B1" w:rsidRDefault="009D58B1" w:rsidP="00794D32">
      <w:pPr>
        <w:tabs>
          <w:tab w:val="left" w:pos="2268"/>
        </w:tabs>
        <w:ind w:left="480" w:hangingChars="200" w:hanging="480"/>
        <w:rPr>
          <w:rFonts w:asciiTheme="minorEastAsia" w:eastAsiaTheme="minorEastAsia" w:hAnsiTheme="minorEastAsia"/>
          <w:szCs w:val="24"/>
        </w:rPr>
      </w:pPr>
      <w:r w:rsidRPr="009D58B1">
        <w:rPr>
          <w:rFonts w:asciiTheme="minorEastAsia" w:eastAsiaTheme="minorEastAsia" w:hAnsiTheme="minorEastAsia" w:hint="eastAsia"/>
          <w:szCs w:val="24"/>
        </w:rPr>
        <w:t xml:space="preserve">　・隔離作業場所からの石綿粉じんの漏洩</w:t>
      </w:r>
      <w:r w:rsidR="00794D32">
        <w:rPr>
          <w:rFonts w:asciiTheme="minorEastAsia" w:eastAsiaTheme="minorEastAsia" w:hAnsiTheme="minorEastAsia" w:hint="eastAsia"/>
          <w:szCs w:val="24"/>
        </w:rPr>
        <w:t>の</w:t>
      </w:r>
      <w:r w:rsidRPr="009D58B1">
        <w:rPr>
          <w:rFonts w:asciiTheme="minorEastAsia" w:eastAsiaTheme="minorEastAsia" w:hAnsiTheme="minorEastAsia" w:hint="eastAsia"/>
          <w:szCs w:val="24"/>
        </w:rPr>
        <w:t>監視について、充実等見直しを行ってはどうか。</w:t>
      </w:r>
    </w:p>
    <w:p w:rsidR="009D58B1" w:rsidRPr="009D58B1" w:rsidRDefault="009D58B1" w:rsidP="00794D32">
      <w:pPr>
        <w:ind w:left="480" w:hangingChars="200" w:hanging="480"/>
        <w:rPr>
          <w:rFonts w:asciiTheme="minorEastAsia" w:eastAsiaTheme="minorEastAsia" w:hAnsiTheme="minorEastAsia"/>
          <w:szCs w:val="24"/>
        </w:rPr>
      </w:pPr>
      <w:r w:rsidRPr="009D58B1">
        <w:rPr>
          <w:rFonts w:asciiTheme="minorEastAsia" w:eastAsiaTheme="minorEastAsia" w:hAnsiTheme="minorEastAsia" w:hint="eastAsia"/>
          <w:szCs w:val="24"/>
        </w:rPr>
        <w:t xml:space="preserve">　・隔離作業現場の隔離を解く際の</w:t>
      </w:r>
      <w:r w:rsidR="00794D32">
        <w:rPr>
          <w:rFonts w:asciiTheme="minorEastAsia" w:eastAsiaTheme="minorEastAsia" w:hAnsiTheme="minorEastAsia" w:hint="eastAsia"/>
          <w:szCs w:val="24"/>
        </w:rPr>
        <w:t>措置について、充実等見直しを行っては</w:t>
      </w:r>
      <w:r w:rsidRPr="009D58B1">
        <w:rPr>
          <w:rFonts w:asciiTheme="minorEastAsia" w:eastAsiaTheme="minorEastAsia" w:hAnsiTheme="minorEastAsia" w:hint="eastAsia"/>
          <w:szCs w:val="24"/>
        </w:rPr>
        <w:t>どうか。</w:t>
      </w:r>
    </w:p>
    <w:p w:rsidR="00794D32" w:rsidRPr="009D58B1" w:rsidRDefault="00794D32" w:rsidP="00794D32">
      <w:pPr>
        <w:ind w:left="720" w:hangingChars="300" w:hanging="720"/>
        <w:rPr>
          <w:rFonts w:asciiTheme="minorEastAsia" w:eastAsiaTheme="minorEastAsia" w:hAnsiTheme="minorEastAsia"/>
          <w:szCs w:val="24"/>
        </w:rPr>
      </w:pPr>
      <w:r w:rsidRPr="009D58B1">
        <w:rPr>
          <w:rFonts w:asciiTheme="minorEastAsia" w:eastAsiaTheme="minorEastAsia" w:hAnsiTheme="minorEastAsia" w:hint="eastAsia"/>
          <w:szCs w:val="24"/>
        </w:rPr>
        <w:t xml:space="preserve">　・建築用仕上塗材の石綿障害予防規則上の取扱いについてどのようにするか。</w:t>
      </w:r>
    </w:p>
    <w:p w:rsidR="00794D32" w:rsidRPr="009D58B1" w:rsidRDefault="00794D32" w:rsidP="00794D32">
      <w:pPr>
        <w:ind w:left="480" w:hangingChars="200" w:hanging="480"/>
        <w:rPr>
          <w:rFonts w:asciiTheme="minorEastAsia" w:eastAsiaTheme="minorEastAsia" w:hAnsiTheme="minorEastAsia"/>
          <w:szCs w:val="24"/>
        </w:rPr>
      </w:pPr>
      <w:r w:rsidRPr="009D58B1">
        <w:rPr>
          <w:rFonts w:asciiTheme="minorEastAsia" w:eastAsiaTheme="minorEastAsia" w:hAnsiTheme="minorEastAsia" w:hint="eastAsia"/>
          <w:szCs w:val="24"/>
        </w:rPr>
        <w:t xml:space="preserve">　・石綿含有成形板等（いわゆるレベル３）の除去等作業について、</w:t>
      </w:r>
      <w:r>
        <w:rPr>
          <w:rFonts w:asciiTheme="minorEastAsia" w:eastAsiaTheme="minorEastAsia" w:hAnsiTheme="minorEastAsia" w:hint="eastAsia"/>
          <w:szCs w:val="24"/>
        </w:rPr>
        <w:t>充実等見直しを行ってはどうか。（例：</w:t>
      </w:r>
      <w:r w:rsidR="000D2E37">
        <w:rPr>
          <w:rFonts w:asciiTheme="minorEastAsia" w:eastAsiaTheme="minorEastAsia" w:hAnsiTheme="minorEastAsia" w:hint="eastAsia"/>
          <w:szCs w:val="24"/>
        </w:rPr>
        <w:t>作業終了後の清掃、</w:t>
      </w:r>
      <w:r>
        <w:rPr>
          <w:rFonts w:asciiTheme="minorEastAsia" w:eastAsiaTheme="minorEastAsia" w:hAnsiTheme="minorEastAsia" w:hint="eastAsia"/>
          <w:szCs w:val="24"/>
        </w:rPr>
        <w:t>作業中の発散防止措置、届出）</w:t>
      </w:r>
    </w:p>
    <w:p w:rsidR="009D58B1" w:rsidRPr="009D58B1" w:rsidRDefault="00794D32" w:rsidP="00794D32">
      <w:pPr>
        <w:ind w:left="480" w:hangingChars="200" w:hanging="480"/>
        <w:rPr>
          <w:rFonts w:asciiTheme="minorEastAsia" w:eastAsiaTheme="minorEastAsia" w:hAnsiTheme="minorEastAsia"/>
          <w:szCs w:val="24"/>
        </w:rPr>
      </w:pPr>
      <w:r>
        <w:rPr>
          <w:rFonts w:asciiTheme="minorEastAsia" w:eastAsiaTheme="minorEastAsia" w:hAnsiTheme="minorEastAsia" w:hint="eastAsia"/>
          <w:szCs w:val="24"/>
        </w:rPr>
        <w:t xml:space="preserve">　・その他</w:t>
      </w:r>
    </w:p>
    <w:p w:rsidR="00687CB5" w:rsidRPr="00794D32" w:rsidRDefault="00687CB5"/>
    <w:sectPr w:rsidR="00687CB5" w:rsidRPr="00794D32" w:rsidSect="00F56E2C">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A1C" w:rsidRDefault="00F33A1C" w:rsidP="00F33A1C">
      <w:r>
        <w:separator/>
      </w:r>
    </w:p>
  </w:endnote>
  <w:endnote w:type="continuationSeparator" w:id="0">
    <w:p w:rsidR="00F33A1C" w:rsidRDefault="00F33A1C" w:rsidP="00F3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A1C" w:rsidRDefault="00F33A1C" w:rsidP="00F33A1C">
      <w:r>
        <w:separator/>
      </w:r>
    </w:p>
  </w:footnote>
  <w:footnote w:type="continuationSeparator" w:id="0">
    <w:p w:rsidR="00F33A1C" w:rsidRDefault="00F33A1C" w:rsidP="00F33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8B1"/>
    <w:rsid w:val="000B5BB9"/>
    <w:rsid w:val="000D2E37"/>
    <w:rsid w:val="00383E89"/>
    <w:rsid w:val="005234AE"/>
    <w:rsid w:val="006001F2"/>
    <w:rsid w:val="00687CB5"/>
    <w:rsid w:val="007441FA"/>
    <w:rsid w:val="00794D32"/>
    <w:rsid w:val="009C2130"/>
    <w:rsid w:val="009D58B1"/>
    <w:rsid w:val="00A72743"/>
    <w:rsid w:val="00F33A1C"/>
    <w:rsid w:val="00F56E2C"/>
    <w:rsid w:val="00FA0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ABF05B"/>
  <w15:docId w15:val="{3CCB0B2D-6860-4A0B-B72F-8BA2EEA8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8B1"/>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6E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6E2C"/>
    <w:rPr>
      <w:rFonts w:asciiTheme="majorHAnsi" w:eastAsiaTheme="majorEastAsia" w:hAnsiTheme="majorHAnsi" w:cstheme="majorBidi"/>
      <w:sz w:val="18"/>
      <w:szCs w:val="18"/>
    </w:rPr>
  </w:style>
  <w:style w:type="paragraph" w:styleId="a5">
    <w:name w:val="header"/>
    <w:basedOn w:val="a"/>
    <w:link w:val="a6"/>
    <w:uiPriority w:val="99"/>
    <w:unhideWhenUsed/>
    <w:rsid w:val="00F33A1C"/>
    <w:pPr>
      <w:tabs>
        <w:tab w:val="center" w:pos="4252"/>
        <w:tab w:val="right" w:pos="8504"/>
      </w:tabs>
      <w:snapToGrid w:val="0"/>
    </w:pPr>
  </w:style>
  <w:style w:type="character" w:customStyle="1" w:styleId="a6">
    <w:name w:val="ヘッダー (文字)"/>
    <w:basedOn w:val="a0"/>
    <w:link w:val="a5"/>
    <w:uiPriority w:val="99"/>
    <w:rsid w:val="00F33A1C"/>
    <w:rPr>
      <w:rFonts w:eastAsia="ＭＳ ゴシック"/>
      <w:sz w:val="24"/>
    </w:rPr>
  </w:style>
  <w:style w:type="paragraph" w:styleId="a7">
    <w:name w:val="footer"/>
    <w:basedOn w:val="a"/>
    <w:link w:val="a8"/>
    <w:uiPriority w:val="99"/>
    <w:unhideWhenUsed/>
    <w:rsid w:val="00F33A1C"/>
    <w:pPr>
      <w:tabs>
        <w:tab w:val="center" w:pos="4252"/>
        <w:tab w:val="right" w:pos="8504"/>
      </w:tabs>
      <w:snapToGrid w:val="0"/>
    </w:pPr>
  </w:style>
  <w:style w:type="character" w:customStyle="1" w:styleId="a8">
    <w:name w:val="フッター (文字)"/>
    <w:basedOn w:val="a0"/>
    <w:link w:val="a7"/>
    <w:uiPriority w:val="99"/>
    <w:rsid w:val="00F33A1C"/>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67</Words>
  <Characters>382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