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26E8" w:rsidRDefault="009526E8" w:rsidP="009526E8">
      <w:r w:rsidRPr="00E9203C">
        <w:rPr>
          <w:rFonts w:hint="eastAsia"/>
          <w:noProof/>
          <w:bdr w:val="single" w:sz="4" w:space="0" w:color="auto"/>
        </w:rPr>
        <mc:AlternateContent>
          <mc:Choice Requires="wps">
            <w:drawing>
              <wp:anchor distT="0" distB="0" distL="114300" distR="114300" simplePos="0" relativeHeight="251659264" behindDoc="0" locked="0" layoutInCell="1" allowOverlap="1" wp14:anchorId="68310F3F" wp14:editId="3D22C5D2">
                <wp:simplePos x="0" y="0"/>
                <wp:positionH relativeFrom="column">
                  <wp:posOffset>3492795</wp:posOffset>
                </wp:positionH>
                <wp:positionV relativeFrom="paragraph">
                  <wp:posOffset>-361507</wp:posOffset>
                </wp:positionV>
                <wp:extent cx="2896737" cy="323850"/>
                <wp:effectExtent l="0" t="0" r="18415" b="19050"/>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6737" cy="323850"/>
                        </a:xfrm>
                        <a:prstGeom prst="rect">
                          <a:avLst/>
                        </a:prstGeom>
                        <a:solidFill>
                          <a:srgbClr val="FFFFFF"/>
                        </a:solidFill>
                        <a:ln w="9525">
                          <a:solidFill>
                            <a:srgbClr val="000000"/>
                          </a:solidFill>
                          <a:miter lim="800000"/>
                          <a:headEnd/>
                          <a:tailEnd/>
                        </a:ln>
                      </wps:spPr>
                      <wps:txbx>
                        <w:txbxContent>
                          <w:p w:rsidR="009526E8" w:rsidRPr="00003CD5" w:rsidRDefault="009526E8" w:rsidP="009526E8">
                            <w:pPr>
                              <w:snapToGrid w:val="0"/>
                              <w:jc w:val="center"/>
                              <w:rPr>
                                <w:rFonts w:ascii="メイリオ" w:eastAsia="メイリオ" w:hAnsi="メイリオ" w:cs="メイリオ"/>
                                <w:sz w:val="24"/>
                              </w:rPr>
                            </w:pPr>
                            <w:r>
                              <w:rPr>
                                <w:rFonts w:ascii="メイリオ" w:eastAsia="メイリオ" w:hAnsi="メイリオ" w:cs="メイリオ" w:hint="eastAsia"/>
                                <w:sz w:val="24"/>
                              </w:rPr>
                              <w:t>筑波大学附属中学校　配付資料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3" o:spid="_x0000_s1026" type="#_x0000_t202" style="position:absolute;left:0;text-align:left;margin-left:275pt;margin-top:-28.45pt;width:228.1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">
                <v:textbox inset="5.85pt,.7pt,5.85pt,.7pt">
                  <w:txbxContent>
                    <w:p w:rsidR="009526E8" w:rsidRPr="00003CD5" w:rsidRDefault="009526E8" w:rsidP="009526E8">
                      <w:pPr>
                        <w:snapToGrid w:val="0"/>
                        <w:jc w:val="center"/>
                        <w:rPr>
                          <w:rFonts w:ascii="メイリオ" w:eastAsia="メイリオ" w:hAnsi="メイリオ" w:cs="メイリオ"/>
                          <w:sz w:val="24"/>
                        </w:rPr>
                      </w:pPr>
                      <w:r>
                        <w:rPr>
                          <w:rFonts w:ascii="メイリオ" w:eastAsia="メイリオ" w:hAnsi="メイリオ" w:cs="メイリオ" w:hint="eastAsia"/>
                          <w:sz w:val="24"/>
                        </w:rPr>
                        <w:t>筑波大学附属中学校　配付資料</w:t>
                      </w:r>
                    </w:p>
                  </w:txbxContent>
                </v:textbox>
              </v:shape>
            </w:pict>
          </mc:Fallback>
        </mc:AlternateContent>
      </w:r>
      <w:r w:rsidRPr="00E9203C">
        <w:rPr>
          <w:bdr w:val="single" w:sz="4" w:space="0" w:color="auto"/>
        </w:rPr>
        <w:t>資料</w:t>
      </w:r>
      <w:r>
        <w:t xml:space="preserve">　代表的な薬害（薬害教育副読本『薬害を学ぼう』より）</w:t>
      </w:r>
    </w:p>
    <w:p w:rsidR="009526E8" w:rsidRDefault="009526E8" w:rsidP="009526E8"/>
    <w:p w:rsidR="009526E8" w:rsidRDefault="009526E8" w:rsidP="009526E8">
      <w:r>
        <w:rPr>
          <w:rFonts w:hint="eastAsia"/>
        </w:rPr>
        <w:t xml:space="preserve">　①　キノホルム製剤によるスモンの発生（</w:t>
      </w:r>
      <w:r>
        <w:rPr>
          <w:rFonts w:hint="eastAsia"/>
        </w:rPr>
        <w:t>1953</w:t>
      </w:r>
      <w:r>
        <w:rPr>
          <w:rFonts w:hint="eastAsia"/>
        </w:rPr>
        <w:t>～</w:t>
      </w:r>
      <w:r>
        <w:rPr>
          <w:rFonts w:hint="eastAsia"/>
        </w:rPr>
        <w:t>70</w:t>
      </w:r>
      <w:r>
        <w:rPr>
          <w:rFonts w:hint="eastAsia"/>
        </w:rPr>
        <w:t>年）【被害者１万人以上】</w:t>
      </w:r>
    </w:p>
    <w:p w:rsidR="009526E8" w:rsidRDefault="009526E8" w:rsidP="009526E8">
      <w:pPr>
        <w:ind w:left="630" w:hangingChars="300" w:hanging="630"/>
      </w:pPr>
      <w:r>
        <w:rPr>
          <w:rFonts w:hint="eastAsia"/>
        </w:rPr>
        <w:t xml:space="preserve">　　　「キノホルム」は，</w:t>
      </w:r>
      <w:r>
        <w:rPr>
          <w:rFonts w:hint="eastAsia"/>
        </w:rPr>
        <w:t>1900</w:t>
      </w:r>
      <w:r>
        <w:rPr>
          <w:rFonts w:hint="eastAsia"/>
        </w:rPr>
        <w:t>年頃にスイスで</w:t>
      </w:r>
      <w:r>
        <w:ruby>
          <w:rubyPr>
            <w:rubyAlign w:val="distributeSpace"/>
            <w:hps w:val="10"/>
            <w:hpsRaise w:val="18"/>
            <w:hpsBaseText w:val="21"/>
            <w:lid w:val="ja-JP"/>
          </w:rubyPr>
          <w:rt>
            <w:r w:rsidR="009526E8" w:rsidRPr="00056B86">
              <w:rPr>
                <w:rFonts w:ascii="ＭＳ 明朝" w:eastAsia="ＭＳ 明朝" w:hAnsi="ＭＳ 明朝" w:hint="eastAsia"/>
                <w:sz w:val="10"/>
              </w:rPr>
              <w:t>きずぐすり</w:t>
            </w:r>
          </w:rt>
          <w:rubyBase>
            <w:r w:rsidR="009526E8">
              <w:rPr>
                <w:rFonts w:hint="eastAsia"/>
              </w:rPr>
              <w:t>傷薬</w:t>
            </w:r>
          </w:rubyBase>
        </w:ruby>
      </w:r>
      <w:r>
        <w:rPr>
          <w:rFonts w:hint="eastAsia"/>
        </w:rPr>
        <w:t>として販売された薬で，日本では整腸薬として使われるようになった。</w:t>
      </w:r>
      <w:r>
        <w:rPr>
          <w:rFonts w:hint="eastAsia"/>
        </w:rPr>
        <w:t>1960</w:t>
      </w:r>
      <w:r>
        <w:rPr>
          <w:rFonts w:hint="eastAsia"/>
        </w:rPr>
        <w:t>年代，キノホルムの入った整腸剤を飲んだ人に，全身のしびれ，痛み，視力障害などが起こった。当初は伝染病が疑われ，原因究明が遅れたため，１万人を超える人が被害にあったといわれている。</w:t>
      </w:r>
    </w:p>
    <w:p w:rsidR="009526E8" w:rsidRDefault="009526E8" w:rsidP="009526E8">
      <w:pPr>
        <w:ind w:left="630" w:hangingChars="300" w:hanging="630"/>
      </w:pPr>
      <w:r>
        <w:rPr>
          <w:rFonts w:hint="eastAsia"/>
        </w:rPr>
        <w:t xml:space="preserve">　　　　当時，世界各地でキノホルムの危険性に関する警告がなされていたが，製薬会社は「安全な整腸剤」として販売し，医師はそれを疑うことなく患者に処方し，国も安全性の審査が十分になされず，</w:t>
      </w:r>
      <w:r>
        <w:ruby>
          <w:rubyPr>
            <w:rubyAlign w:val="distributeSpace"/>
            <w:hps w:val="10"/>
            <w:hpsRaise w:val="18"/>
            <w:hpsBaseText w:val="21"/>
            <w:lid w:val="ja-JP"/>
          </w:rubyPr>
          <w:rt>
            <w:r w:rsidR="009526E8" w:rsidRPr="00056B86">
              <w:rPr>
                <w:rFonts w:ascii="ＭＳ 明朝" w:eastAsia="ＭＳ 明朝" w:hAnsi="ＭＳ 明朝" w:hint="eastAsia"/>
                <w:sz w:val="10"/>
              </w:rPr>
              <w:t>みぞう</w:t>
            </w:r>
          </w:rt>
          <w:rubyBase>
            <w:r w:rsidR="009526E8">
              <w:rPr>
                <w:rFonts w:hint="eastAsia"/>
              </w:rPr>
              <w:t>未曾有</w:t>
            </w:r>
          </w:rubyBase>
        </w:ruby>
      </w:r>
      <w:r>
        <w:rPr>
          <w:rFonts w:hint="eastAsia"/>
        </w:rPr>
        <w:t>の被害を起こしてしまった。</w:t>
      </w:r>
    </w:p>
    <w:p w:rsidR="009526E8" w:rsidRDefault="009526E8" w:rsidP="009526E8">
      <w:pPr>
        <w:ind w:left="630" w:hangingChars="300" w:hanging="630"/>
      </w:pPr>
    </w:p>
    <w:p w:rsidR="009526E8" w:rsidRDefault="009526E8" w:rsidP="009526E8">
      <w:pPr>
        <w:ind w:left="630" w:hangingChars="300" w:hanging="630"/>
      </w:pPr>
      <w:r>
        <w:rPr>
          <w:rFonts w:hint="eastAsia"/>
        </w:rPr>
        <w:t xml:space="preserve">　②　サリドマイドによる胎児の障害（</w:t>
      </w:r>
      <w:r>
        <w:rPr>
          <w:rFonts w:hint="eastAsia"/>
        </w:rPr>
        <w:t>1958</w:t>
      </w:r>
      <w:r>
        <w:rPr>
          <w:rFonts w:hint="eastAsia"/>
        </w:rPr>
        <w:t>～</w:t>
      </w:r>
      <w:r>
        <w:rPr>
          <w:rFonts w:hint="eastAsia"/>
        </w:rPr>
        <w:t>62</w:t>
      </w:r>
      <w:r>
        <w:rPr>
          <w:rFonts w:hint="eastAsia"/>
        </w:rPr>
        <w:t>年）　【被害者　約</w:t>
      </w:r>
      <w:r>
        <w:rPr>
          <w:rFonts w:hint="eastAsia"/>
        </w:rPr>
        <w:t>1000</w:t>
      </w:r>
      <w:r>
        <w:rPr>
          <w:rFonts w:hint="eastAsia"/>
        </w:rPr>
        <w:t>人】</w:t>
      </w:r>
    </w:p>
    <w:p w:rsidR="009526E8" w:rsidRDefault="009526E8" w:rsidP="009526E8">
      <w:pPr>
        <w:ind w:left="630" w:hangingChars="300" w:hanging="630"/>
      </w:pPr>
      <w:r>
        <w:rPr>
          <w:rFonts w:hint="eastAsia"/>
        </w:rPr>
        <w:t xml:space="preserve">　　　　「サリドマイド」は，</w:t>
      </w:r>
      <w:r>
        <w:rPr>
          <w:rFonts w:hint="eastAsia"/>
        </w:rPr>
        <w:t>1960</w:t>
      </w:r>
      <w:r>
        <w:rPr>
          <w:rFonts w:hint="eastAsia"/>
        </w:rPr>
        <w:t>年前後に睡眠薬や胃腸薬として販売された薬。はじめは西ドイツで販売され，日本でも「妊婦や小児が安心して飲める安全無害な薬」をキャッチフレーズに販売された。</w:t>
      </w:r>
    </w:p>
    <w:p w:rsidR="009526E8" w:rsidRDefault="009526E8" w:rsidP="009526E8">
      <w:pPr>
        <w:ind w:left="630" w:hangingChars="300" w:hanging="630"/>
      </w:pPr>
      <w:r>
        <w:rPr>
          <w:rFonts w:hint="eastAsia"/>
        </w:rPr>
        <w:t xml:space="preserve">　　　　ところが，この薬を妊娠初期に服用した母親から，手や足，耳（聴力），内臓などに障害のある子どもが次々と誕生した。これに気づいた西ドイツの医師がサリドマイドの危険性を警告し，欧州各地ではすぐに薬の販売中止と回収が行われた。しかし，日本で薬の販売中止が発表されたのは警告後</w:t>
      </w:r>
      <w:r>
        <w:rPr>
          <w:rFonts w:hint="eastAsia"/>
        </w:rPr>
        <w:t>10</w:t>
      </w:r>
      <w:r>
        <w:rPr>
          <w:rFonts w:hint="eastAsia"/>
        </w:rPr>
        <w:t>ヶ月も経った後となり，被害が拡大した。</w:t>
      </w:r>
    </w:p>
    <w:p w:rsidR="009526E8" w:rsidRDefault="009526E8" w:rsidP="009526E8"/>
    <w:p w:rsidR="009526E8" w:rsidRDefault="009526E8" w:rsidP="009526E8">
      <w:r>
        <w:rPr>
          <w:rFonts w:hint="eastAsia"/>
        </w:rPr>
        <w:t xml:space="preserve">　③　ジフテリア予防接種による健康被害（</w:t>
      </w:r>
      <w:r>
        <w:rPr>
          <w:rFonts w:hint="eastAsia"/>
        </w:rPr>
        <w:t>1948</w:t>
      </w:r>
      <w:r>
        <w:rPr>
          <w:rFonts w:hint="eastAsia"/>
        </w:rPr>
        <w:t>～</w:t>
      </w:r>
      <w:r>
        <w:rPr>
          <w:rFonts w:hint="eastAsia"/>
        </w:rPr>
        <w:t>1949</w:t>
      </w:r>
      <w:r>
        <w:rPr>
          <w:rFonts w:hint="eastAsia"/>
        </w:rPr>
        <w:t>年）　【被害者</w:t>
      </w:r>
      <w:r>
        <w:rPr>
          <w:rFonts w:hint="eastAsia"/>
        </w:rPr>
        <w:t>924</w:t>
      </w:r>
      <w:r>
        <w:rPr>
          <w:rFonts w:hint="eastAsia"/>
        </w:rPr>
        <w:t>人（死亡</w:t>
      </w:r>
      <w:r>
        <w:rPr>
          <w:rFonts w:hint="eastAsia"/>
        </w:rPr>
        <w:t>83</w:t>
      </w:r>
      <w:r>
        <w:rPr>
          <w:rFonts w:hint="eastAsia"/>
        </w:rPr>
        <w:t>人）】</w:t>
      </w:r>
    </w:p>
    <w:p w:rsidR="009526E8" w:rsidRPr="00056B86" w:rsidRDefault="009526E8" w:rsidP="009526E8">
      <w:r>
        <w:rPr>
          <w:rFonts w:hint="eastAsia"/>
        </w:rPr>
        <w:t xml:space="preserve">　　　　企業の製造ミスが原因で，ワクチンにジフテリア毒素が残っていたために起こった。</w:t>
      </w:r>
    </w:p>
    <w:p w:rsidR="009526E8" w:rsidRDefault="009526E8" w:rsidP="009526E8"/>
    <w:p w:rsidR="009526E8" w:rsidRDefault="009526E8" w:rsidP="009526E8">
      <w:r>
        <w:t xml:space="preserve">　</w:t>
      </w:r>
      <w:r>
        <w:rPr>
          <w:rFonts w:hint="eastAsia"/>
        </w:rPr>
        <w:t>④　血液製剤による</w:t>
      </w:r>
      <w:r>
        <w:rPr>
          <w:rFonts w:hint="eastAsia"/>
        </w:rPr>
        <w:t>HIV</w:t>
      </w:r>
      <w:r>
        <w:rPr>
          <w:rFonts w:hint="eastAsia"/>
        </w:rPr>
        <w:t>（ヒト免疫不全ウイルス）感染（</w:t>
      </w:r>
      <w:r>
        <w:rPr>
          <w:rFonts w:hint="eastAsia"/>
        </w:rPr>
        <w:t>1980</w:t>
      </w:r>
      <w:r>
        <w:rPr>
          <w:rFonts w:hint="eastAsia"/>
        </w:rPr>
        <w:t>年代）　【被害者</w:t>
      </w:r>
      <w:r>
        <w:rPr>
          <w:rFonts w:hint="eastAsia"/>
        </w:rPr>
        <w:t>1400</w:t>
      </w:r>
      <w:r>
        <w:rPr>
          <w:rFonts w:hint="eastAsia"/>
        </w:rPr>
        <w:t>人以上】</w:t>
      </w:r>
    </w:p>
    <w:p w:rsidR="009526E8" w:rsidRDefault="009526E8" w:rsidP="009526E8">
      <w:pPr>
        <w:ind w:leftChars="300" w:left="630" w:firstLineChars="100" w:firstLine="210"/>
      </w:pPr>
      <w:r>
        <w:t>主に血友病（出血時に血が止まりにくい病気）の患者が止血・出血予防の薬として使用していた非加熱血液製剤に</w:t>
      </w:r>
      <w:r>
        <w:t>HIV</w:t>
      </w:r>
      <w:r>
        <w:t>が含まれていたため，多くの血友病患者が</w:t>
      </w:r>
      <w:r>
        <w:t>HIV</w:t>
      </w:r>
      <w:r>
        <w:t>に感染した。製薬会社は薬の危険性を知りながら販売を続け，国は</w:t>
      </w:r>
      <w:r>
        <w:t>HIV</w:t>
      </w:r>
      <w:r>
        <w:t>感染防止の有効な対策を取らなかったことで被害が拡大した。</w:t>
      </w:r>
    </w:p>
    <w:p w:rsidR="009526E8" w:rsidRDefault="009526E8" w:rsidP="009526E8"/>
    <w:p w:rsidR="009526E8" w:rsidRDefault="009526E8" w:rsidP="009526E8">
      <w:r>
        <w:rPr>
          <w:rFonts w:hint="eastAsia"/>
        </w:rPr>
        <w:t xml:space="preserve">　⑤　血液製剤による</w:t>
      </w:r>
      <w:r>
        <w:rPr>
          <w:rFonts w:hint="eastAsia"/>
        </w:rPr>
        <w:t>C</w:t>
      </w:r>
      <w:r>
        <w:rPr>
          <w:rFonts w:hint="eastAsia"/>
        </w:rPr>
        <w:t>型肝炎ウイルス感染（</w:t>
      </w:r>
      <w:r>
        <w:rPr>
          <w:rFonts w:hint="eastAsia"/>
        </w:rPr>
        <w:t>1980</w:t>
      </w:r>
      <w:r>
        <w:rPr>
          <w:rFonts w:hint="eastAsia"/>
        </w:rPr>
        <w:t>年代）　【被害者　約１万人（企業の推計）】</w:t>
      </w:r>
    </w:p>
    <w:p w:rsidR="009526E8" w:rsidRPr="00462F3B" w:rsidRDefault="009526E8" w:rsidP="009526E8">
      <w:pPr>
        <w:ind w:leftChars="300" w:left="630" w:firstLineChars="100" w:firstLine="210"/>
      </w:pPr>
      <w:r>
        <w:rPr>
          <w:rFonts w:hint="eastAsia"/>
        </w:rPr>
        <w:t>出産や手術の際に，止血剤として使用された血液製剤に</w:t>
      </w:r>
      <w:r>
        <w:rPr>
          <w:rFonts w:hint="eastAsia"/>
        </w:rPr>
        <w:t>C</w:t>
      </w:r>
      <w:r>
        <w:rPr>
          <w:rFonts w:hint="eastAsia"/>
        </w:rPr>
        <w:t>型肝炎ウイルスが入っていたため，多くの人がウイルスに感染し，慢性肝炎や肝がんなどの病気になった。</w:t>
      </w:r>
    </w:p>
    <w:p w:rsidR="009526E8" w:rsidRDefault="009526E8" w:rsidP="009526E8"/>
    <w:p w:rsidR="009526E8" w:rsidRDefault="009526E8" w:rsidP="009526E8">
      <w:r>
        <w:t xml:space="preserve">　</w:t>
      </w:r>
      <w:r>
        <w:rPr>
          <w:rFonts w:hint="eastAsia"/>
        </w:rPr>
        <w:t xml:space="preserve">⑥　</w:t>
      </w:r>
      <w:r>
        <w:rPr>
          <w:rFonts w:hint="eastAsia"/>
        </w:rPr>
        <w:t>MMR</w:t>
      </w:r>
      <w:r>
        <w:rPr>
          <w:rFonts w:hint="eastAsia"/>
        </w:rPr>
        <w:t>ワクチン接種による無菌性髄膜炎（</w:t>
      </w:r>
      <w:r>
        <w:rPr>
          <w:rFonts w:hint="eastAsia"/>
        </w:rPr>
        <w:t>1989</w:t>
      </w:r>
      <w:r>
        <w:rPr>
          <w:rFonts w:hint="eastAsia"/>
        </w:rPr>
        <w:t>～</w:t>
      </w:r>
      <w:r>
        <w:rPr>
          <w:rFonts w:hint="eastAsia"/>
        </w:rPr>
        <w:t>1993</w:t>
      </w:r>
      <w:r>
        <w:rPr>
          <w:rFonts w:hint="eastAsia"/>
        </w:rPr>
        <w:t>年）　【被害者　約</w:t>
      </w:r>
      <w:r>
        <w:rPr>
          <w:rFonts w:hint="eastAsia"/>
        </w:rPr>
        <w:t>1800</w:t>
      </w:r>
      <w:r>
        <w:rPr>
          <w:rFonts w:hint="eastAsia"/>
        </w:rPr>
        <w:t>人】</w:t>
      </w:r>
    </w:p>
    <w:p w:rsidR="009526E8" w:rsidRDefault="009526E8" w:rsidP="009526E8">
      <w:pPr>
        <w:ind w:leftChars="200" w:left="420" w:firstLineChars="100" w:firstLine="210"/>
      </w:pPr>
      <w:r>
        <w:t>はしか（</w:t>
      </w:r>
      <w:r>
        <w:t>M</w:t>
      </w:r>
      <w:r>
        <w:t>），おたふくかぜ（</w:t>
      </w:r>
      <w:r>
        <w:t>M</w:t>
      </w:r>
      <w:r>
        <w:t>），風しん（</w:t>
      </w:r>
      <w:r>
        <w:t>R</w:t>
      </w:r>
      <w:r>
        <w:t>）を予防するワクチンの接種により，多くの子どもが無菌性髄膜炎（ウイルスにより脳の膜に炎症が起こる病気）などを発症し，重い後遺症や死亡などの被害も発生した。製薬会社が国に報告していない薬の作り方をしていた，国の監督が不十分だったなどと指摘された。</w:t>
      </w:r>
    </w:p>
    <w:p w:rsidR="009526E8" w:rsidRDefault="009526E8" w:rsidP="009526E8">
      <w:pPr>
        <w:ind w:left="210" w:hangingChars="100" w:hanging="210"/>
      </w:pPr>
      <w:r>
        <w:rPr>
          <w:rFonts w:hint="eastAsia"/>
        </w:rPr>
        <w:lastRenderedPageBreak/>
        <w:t>＊　独立行政法人医薬品医療機器総合機構（</w:t>
      </w:r>
      <w:r>
        <w:rPr>
          <w:rFonts w:hint="eastAsia"/>
        </w:rPr>
        <w:t>PMDA ; Pharmaceuticals and Medical Devices Agency</w:t>
      </w:r>
      <w:r>
        <w:rPr>
          <w:rFonts w:hint="eastAsia"/>
        </w:rPr>
        <w:t>）とは</w:t>
      </w:r>
    </w:p>
    <w:p w:rsidR="009526E8" w:rsidRDefault="009526E8" w:rsidP="009526E8">
      <w:pPr>
        <w:ind w:left="210" w:hangingChars="100" w:hanging="210"/>
      </w:pPr>
      <w:r>
        <w:rPr>
          <w:rFonts w:hint="eastAsia"/>
        </w:rPr>
        <w:t xml:space="preserve">　　平成</w:t>
      </w:r>
      <w:r>
        <w:rPr>
          <w:rFonts w:hint="eastAsia"/>
        </w:rPr>
        <w:t>13</w:t>
      </w:r>
      <w:r>
        <w:rPr>
          <w:rFonts w:hint="eastAsia"/>
        </w:rPr>
        <w:t>年に閣議決定された特殊法人等整理合理化計画を受けて、</w:t>
      </w:r>
    </w:p>
    <w:p w:rsidR="009526E8" w:rsidRDefault="009526E8" w:rsidP="009526E8">
      <w:pPr>
        <w:ind w:left="210" w:hangingChars="100" w:hanging="210"/>
      </w:pPr>
      <w:r>
        <w:rPr>
          <w:rFonts w:hint="eastAsia"/>
        </w:rPr>
        <w:t xml:space="preserve">　　　　　国立医薬品食品衛生研究所医薬品医療機器審査センター、</w:t>
      </w:r>
    </w:p>
    <w:p w:rsidR="009526E8" w:rsidRDefault="009526E8" w:rsidP="009526E8">
      <w:pPr>
        <w:ind w:left="210" w:hangingChars="100" w:hanging="210"/>
      </w:pPr>
      <w:r>
        <w:rPr>
          <w:rFonts w:hint="eastAsia"/>
        </w:rPr>
        <w:t xml:space="preserve">　　　　　医薬品副作用被害救済・研究進行調査貴校及び</w:t>
      </w:r>
    </w:p>
    <w:p w:rsidR="009526E8" w:rsidRDefault="009526E8" w:rsidP="009526E8">
      <w:pPr>
        <w:ind w:left="210" w:hangingChars="100" w:hanging="210"/>
      </w:pPr>
      <w:r>
        <w:rPr>
          <w:rFonts w:hint="eastAsia"/>
        </w:rPr>
        <w:t xml:space="preserve">　　　　　財団法人医療機器センター</w:t>
      </w:r>
    </w:p>
    <w:p w:rsidR="009526E8" w:rsidRDefault="009526E8" w:rsidP="009526E8">
      <w:pPr>
        <w:ind w:left="210" w:hangingChars="100" w:hanging="210"/>
      </w:pPr>
      <w:r>
        <w:rPr>
          <w:rFonts w:hint="eastAsia"/>
        </w:rPr>
        <w:t xml:space="preserve">　　の一部の業務を統合し、独立行政法人医薬品医療機器総合機構法に基づいて平成</w:t>
      </w:r>
      <w:r>
        <w:rPr>
          <w:rFonts w:hint="eastAsia"/>
        </w:rPr>
        <w:t>16</w:t>
      </w:r>
      <w:r>
        <w:rPr>
          <w:rFonts w:hint="eastAsia"/>
        </w:rPr>
        <w:t>年</w:t>
      </w:r>
      <w:r>
        <w:rPr>
          <w:rFonts w:hint="eastAsia"/>
        </w:rPr>
        <w:t>4</w:t>
      </w:r>
      <w:r>
        <w:rPr>
          <w:rFonts w:hint="eastAsia"/>
        </w:rPr>
        <w:t>月</w:t>
      </w:r>
      <w:r>
        <w:rPr>
          <w:rFonts w:hint="eastAsia"/>
        </w:rPr>
        <w:t>1</w:t>
      </w:r>
      <w:r>
        <w:rPr>
          <w:rFonts w:hint="eastAsia"/>
        </w:rPr>
        <w:t>日に設立され、業務を開始した。</w:t>
      </w:r>
    </w:p>
    <w:p w:rsidR="009526E8" w:rsidRDefault="009526E8" w:rsidP="009526E8">
      <w:pPr>
        <w:ind w:left="210" w:hangingChars="100" w:hanging="210"/>
      </w:pPr>
      <w:r>
        <w:rPr>
          <w:rFonts w:hint="eastAsia"/>
        </w:rPr>
        <w:t xml:space="preserve">　　</w:t>
      </w:r>
      <w:r>
        <w:rPr>
          <w:rFonts w:hint="eastAsia"/>
        </w:rPr>
        <w:t>PMDA</w:t>
      </w:r>
      <w:r>
        <w:rPr>
          <w:rFonts w:hint="eastAsia"/>
        </w:rPr>
        <w:t>は、医薬品の副作用や生物由来製品を介した感染等による健康被害に対して、迅速な救済を図り（</w:t>
      </w:r>
      <w:r w:rsidRPr="00E9203C">
        <w:rPr>
          <w:rFonts w:hint="eastAsia"/>
          <w:b/>
        </w:rPr>
        <w:t>健康被害救済</w:t>
      </w:r>
      <w:r>
        <w:rPr>
          <w:rFonts w:hint="eastAsia"/>
        </w:rPr>
        <w:t>）、医薬品や医療機器などの品質、有効性および安全性について、治験前から承認までを一貫した体制で指導・審査し（</w:t>
      </w:r>
      <w:r w:rsidRPr="00E9203C">
        <w:rPr>
          <w:rFonts w:hint="eastAsia"/>
          <w:b/>
        </w:rPr>
        <w:t>承認審査</w:t>
      </w:r>
      <w:r>
        <w:rPr>
          <w:rFonts w:hint="eastAsia"/>
        </w:rPr>
        <w:t>）、市販後における安全性に関する情報の収集、分析、提供を行う（</w:t>
      </w:r>
      <w:r w:rsidRPr="00E9203C">
        <w:rPr>
          <w:rFonts w:hint="eastAsia"/>
          <w:b/>
        </w:rPr>
        <w:t>安全対策</w:t>
      </w:r>
      <w:r>
        <w:rPr>
          <w:rFonts w:hint="eastAsia"/>
        </w:rPr>
        <w:t>）ことを通じて、国民保健の向上に貢献することを目的としています。</w:t>
      </w:r>
    </w:p>
    <w:p w:rsidR="009526E8" w:rsidRDefault="009526E8" w:rsidP="009526E8">
      <w:pPr>
        <w:ind w:left="210" w:hangingChars="100" w:hanging="210"/>
      </w:pPr>
    </w:p>
    <w:p w:rsidR="009526E8" w:rsidRDefault="009526E8" w:rsidP="009526E8">
      <w:pPr>
        <w:ind w:left="210" w:hangingChars="100" w:hanging="210"/>
      </w:pPr>
    </w:p>
    <w:p w:rsidR="009526E8" w:rsidRDefault="009526E8" w:rsidP="009526E8">
      <w:pPr>
        <w:ind w:left="210" w:hangingChars="100" w:hanging="210"/>
      </w:pPr>
      <w:r>
        <w:rPr>
          <w:rFonts w:hint="eastAsia"/>
        </w:rPr>
        <w:t>＊　薬の製造から販売まで</w:t>
      </w:r>
    </w:p>
    <w:p w:rsidR="009526E8" w:rsidRDefault="009526E8" w:rsidP="009526E8">
      <w:pPr>
        <w:ind w:left="210" w:hangingChars="100" w:hanging="210"/>
      </w:pPr>
      <w:r>
        <w:rPr>
          <w:rFonts w:hint="eastAsia"/>
        </w:rPr>
        <w:t xml:space="preserve">　　製薬企業が薬を製造、販売するには、医薬品医療機器等法（旧薬事法）に基づき、様々な審査を経て、医薬品としての承認や製造販売業等の許可を厚生労働大臣から受ける必要がある。</w:t>
      </w:r>
    </w:p>
    <w:p w:rsidR="009526E8" w:rsidRDefault="009526E8" w:rsidP="009526E8">
      <w:pPr>
        <w:ind w:left="210" w:hangingChars="100" w:hanging="210"/>
      </w:pPr>
      <w:r>
        <w:rPr>
          <w:rFonts w:hint="eastAsia"/>
        </w:rPr>
        <w:t xml:space="preserve">　　新薬の承認では、基礎研究（</w:t>
      </w:r>
      <w:r>
        <w:rPr>
          <w:rFonts w:hint="eastAsia"/>
        </w:rPr>
        <w:t>2</w:t>
      </w:r>
      <w:r>
        <w:rPr>
          <w:rFonts w:hint="eastAsia"/>
        </w:rPr>
        <w:t>～</w:t>
      </w:r>
      <w:r>
        <w:rPr>
          <w:rFonts w:hint="eastAsia"/>
        </w:rPr>
        <w:t>3</w:t>
      </w:r>
      <w:r>
        <w:rPr>
          <w:rFonts w:hint="eastAsia"/>
        </w:rPr>
        <w:t>年）、非臨床試験（動物実験）（</w:t>
      </w:r>
      <w:r>
        <w:rPr>
          <w:rFonts w:hint="eastAsia"/>
        </w:rPr>
        <w:t>3</w:t>
      </w:r>
      <w:r>
        <w:rPr>
          <w:rFonts w:hint="eastAsia"/>
        </w:rPr>
        <w:t>～</w:t>
      </w:r>
      <w:r>
        <w:rPr>
          <w:rFonts w:hint="eastAsia"/>
        </w:rPr>
        <w:t>5</w:t>
      </w:r>
      <w:r>
        <w:rPr>
          <w:rFonts w:hint="eastAsia"/>
        </w:rPr>
        <w:t>年）、臨床試験（治験）（</w:t>
      </w:r>
      <w:r>
        <w:rPr>
          <w:rFonts w:hint="eastAsia"/>
        </w:rPr>
        <w:t>3</w:t>
      </w:r>
      <w:r>
        <w:rPr>
          <w:rFonts w:hint="eastAsia"/>
        </w:rPr>
        <w:t>～</w:t>
      </w:r>
      <w:r>
        <w:rPr>
          <w:rFonts w:hint="eastAsia"/>
        </w:rPr>
        <w:t>7</w:t>
      </w:r>
      <w:r>
        <w:rPr>
          <w:rFonts w:hint="eastAsia"/>
        </w:rPr>
        <w:t>年）などのデータに基づき、独立行政法人医薬品医療機器総合機構（ＰＭＤＡ）で審査がなされ、学識経験者の集まる薬事・食品衛生審議会の意見を踏まえて厚生労働大臣が承認する。</w:t>
      </w:r>
    </w:p>
    <w:p w:rsidR="009526E8" w:rsidRPr="00E9203C" w:rsidRDefault="009526E8" w:rsidP="009526E8">
      <w:pPr>
        <w:ind w:left="210" w:hangingChars="100" w:hanging="210"/>
      </w:pPr>
      <w:r>
        <w:rPr>
          <w:rFonts w:hint="eastAsia"/>
        </w:rPr>
        <w:t xml:space="preserve">　　薬の承認後には、製薬企業は安全性情報を報告する義務が課されるとともに、一部の薬には再審査、再評価が課される場合もある。</w:t>
      </w:r>
    </w:p>
    <w:p w:rsidR="00A317ED" w:rsidRPr="009526E8" w:rsidRDefault="00A317ED">
      <w:bookmarkStart w:id="0" w:name="_GoBack"/>
      <w:bookmarkEnd w:id="0"/>
    </w:p>
    <w:sectPr w:rsidR="00A317ED" w:rsidRPr="009526E8" w:rsidSect="00507D0E">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26E8" w:rsidRDefault="009526E8" w:rsidP="00B11BB1">
      <w:r>
        <w:separator/>
      </w:r>
    </w:p>
  </w:endnote>
  <w:endnote w:type="continuationSeparator" w:id="0">
    <w:p w:rsidR="009526E8" w:rsidRDefault="009526E8"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26E8" w:rsidRDefault="009526E8" w:rsidP="00B11BB1">
      <w:r>
        <w:separator/>
      </w:r>
    </w:p>
  </w:footnote>
  <w:footnote w:type="continuationSeparator" w:id="0">
    <w:p w:rsidR="009526E8" w:rsidRDefault="009526E8" w:rsidP="00B11B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26E8"/>
    <w:rsid w:val="00666CA0"/>
    <w:rsid w:val="009526E8"/>
    <w:rsid w:val="00A317ED"/>
    <w:rsid w:val="00B11B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26E8"/>
    <w:pPr>
      <w:widowControl w:val="0"/>
      <w:jc w:val="both"/>
    </w:pPr>
    <w:rPr>
      <w:rFonts w:eastAsiaTheme="minorEastAsia"/>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rPr>
      <w:rFonts w:eastAsia="ＭＳ ゴシック"/>
      <w:sz w:val="24"/>
    </w:r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rPr>
      <w:rFonts w:eastAsia="ＭＳ ゴシック"/>
      <w:sz w:val="24"/>
    </w:rPr>
  </w:style>
  <w:style w:type="character" w:customStyle="1" w:styleId="a6">
    <w:name w:val="フッター (文字)"/>
    <w:basedOn w:val="a0"/>
    <w:link w:val="a5"/>
    <w:uiPriority w:val="99"/>
    <w:rsid w:val="00B11BB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26E8"/>
    <w:pPr>
      <w:widowControl w:val="0"/>
      <w:jc w:val="both"/>
    </w:pPr>
    <w:rPr>
      <w:rFonts w:eastAsiaTheme="minorEastAsia"/>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rPr>
      <w:rFonts w:eastAsia="ＭＳ ゴシック"/>
      <w:sz w:val="24"/>
    </w:r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rPr>
      <w:rFonts w:eastAsia="ＭＳ ゴシック"/>
      <w:sz w:val="24"/>
    </w:rPr>
  </w:style>
  <w:style w:type="character" w:customStyle="1" w:styleId="a6">
    <w:name w:val="フッター (文字)"/>
    <w:basedOn w:val="a0"/>
    <w:link w:val="a5"/>
    <w:uiPriority w:val="99"/>
    <w:rsid w:val="00B11B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308</Words>
  <Characters>1756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1</cp:revision>
  <dcterms:created xsi:type="dcterms:W3CDTF">2018-05-02T02:01:00Z</dcterms:created>
  <dcterms:modified xsi:type="dcterms:W3CDTF">2018-05-02T02:01:00Z</dcterms:modified>
</cp:coreProperties>
</file>