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F1EBC" w14:textId="6C44A21D" w:rsidR="00020696" w:rsidRDefault="00FD7236" w:rsidP="00FD7236">
      <w:pPr>
        <w:spacing w:line="0" w:lineRule="atLeast"/>
        <w:jc w:val="center"/>
        <w:rPr>
          <w:rFonts w:ascii="Times New Roman" w:hAnsi="Times New Roman"/>
          <w:sz w:val="32"/>
        </w:rPr>
      </w:pPr>
      <w:r>
        <w:rPr>
          <w:rFonts w:ascii="Times New Roman" w:hAnsi="Times New Roman"/>
          <w:sz w:val="32"/>
        </w:rPr>
        <w:t>Skrining Bayi Baru Lahir Dijelaskan</w:t>
      </w:r>
    </w:p>
    <w:p w14:paraId="44CAE8C4" w14:textId="77777777" w:rsidR="00020696" w:rsidRPr="00694851" w:rsidRDefault="00020696" w:rsidP="00020696">
      <w:pPr>
        <w:spacing w:line="0" w:lineRule="atLeast"/>
        <w:jc w:val="center"/>
        <w:rPr>
          <w:rFonts w:ascii="Times New Roman" w:eastAsia="ＭＳ ゴシック" w:hAnsi="Times New Roman"/>
          <w:sz w:val="32"/>
          <w:szCs w:val="32"/>
        </w:rPr>
      </w:pPr>
      <w:r>
        <w:rPr>
          <w:rFonts w:ascii="Times New Roman" w:hAnsi="Times New Roman"/>
          <w:sz w:val="32"/>
        </w:rPr>
        <w:t>/Explanation of Newborn Screening</w:t>
      </w:r>
    </w:p>
    <w:p w14:paraId="37507235" w14:textId="656B5B68" w:rsidR="00020696" w:rsidRPr="00694851" w:rsidRDefault="006904D7" w:rsidP="00020696">
      <w:pPr>
        <w:spacing w:line="0" w:lineRule="atLeast"/>
        <w:jc w:val="center"/>
        <w:rPr>
          <w:rFonts w:ascii="ＭＳ 明朝" w:hAnsi="ＭＳ 明朝"/>
          <w:sz w:val="32"/>
          <w:szCs w:val="32"/>
        </w:rPr>
      </w:pPr>
      <w:r>
        <w:rPr>
          <w:rFonts w:ascii="ＭＳ 明朝" w:hAnsi="ＭＳ 明朝" w:hint="eastAsia"/>
          <w:sz w:val="32"/>
          <w:lang w:eastAsia="ja-JP"/>
        </w:rPr>
        <w:t>/</w:t>
      </w:r>
      <w:r w:rsidR="00020696">
        <w:rPr>
          <w:rFonts w:ascii="ＭＳ 明朝" w:hAnsi="ＭＳ 明朝"/>
          <w:sz w:val="32"/>
        </w:rPr>
        <w:t>新生児マススクリーニングの説明書</w:t>
      </w:r>
    </w:p>
    <w:p w14:paraId="243A2E47" w14:textId="77777777" w:rsidR="00020696" w:rsidRPr="004C4EA0" w:rsidRDefault="00020696" w:rsidP="00020696">
      <w:pPr>
        <w:jc w:val="center"/>
        <w:rPr>
          <w:rFonts w:ascii="Times New Roman" w:eastAsia="ＭＳ ゴシック" w:hAnsi="Times New Roman"/>
          <w:sz w:val="28"/>
          <w:szCs w:val="28"/>
        </w:rPr>
      </w:pPr>
    </w:p>
    <w:p w14:paraId="670E1728" w14:textId="2D9C7273" w:rsidR="00020696" w:rsidRDefault="00020696" w:rsidP="00020696">
      <w:pPr>
        <w:spacing w:line="320" w:lineRule="exact"/>
        <w:rPr>
          <w:rFonts w:ascii="Times New Roman" w:hAnsi="Times New Roman"/>
        </w:rPr>
      </w:pPr>
      <w:r>
        <w:rPr>
          <w:rFonts w:ascii="Times New Roman" w:hAnsi="Times New Roman" w:hint="eastAsia"/>
          <w:lang w:eastAsia="ja-JP"/>
        </w:rPr>
        <w:t>1</w:t>
      </w:r>
      <w:r w:rsidR="00FD7236" w:rsidRPr="00FD7236">
        <w:rPr>
          <w:rFonts w:ascii="Times New Roman" w:hAnsi="Times New Roman"/>
        </w:rPr>
        <w:t xml:space="preserve"> </w:t>
      </w:r>
      <w:r w:rsidR="00FD7236">
        <w:rPr>
          <w:rFonts w:ascii="Times New Roman" w:hAnsi="Times New Roman"/>
        </w:rPr>
        <w:t xml:space="preserve">Tentang skrining bayi baru lahir </w:t>
      </w:r>
      <w:r>
        <w:rPr>
          <w:rFonts w:ascii="Times New Roman" w:hAnsi="Times New Roman"/>
        </w:rPr>
        <w:t>/About newborn screening</w:t>
      </w:r>
    </w:p>
    <w:p w14:paraId="229B50AB" w14:textId="77777777" w:rsidR="00020696" w:rsidRPr="00A801D0" w:rsidRDefault="00020696" w:rsidP="00020696">
      <w:pPr>
        <w:spacing w:line="320" w:lineRule="exact"/>
        <w:ind w:leftChars="100" w:left="210"/>
        <w:rPr>
          <w:rFonts w:ascii="Times New Roman" w:eastAsia="ＭＳ ゴシック" w:hAnsi="Times New Roman"/>
          <w:szCs w:val="21"/>
        </w:rPr>
      </w:pPr>
      <w:r>
        <w:rPr>
          <w:rFonts w:ascii="Times New Roman" w:hAnsi="Times New Roman"/>
        </w:rPr>
        <w:t>/</w:t>
      </w:r>
      <w:r>
        <w:rPr>
          <w:rFonts w:ascii="ＭＳ 明朝" w:hAnsi="ＭＳ 明朝"/>
        </w:rPr>
        <w:t>新生児マススクリーニング検査について</w:t>
      </w:r>
    </w:p>
    <w:p w14:paraId="3B72829E" w14:textId="456D059D" w:rsidR="00020696" w:rsidRDefault="00FD7236" w:rsidP="00020696">
      <w:pPr>
        <w:spacing w:line="320" w:lineRule="exact"/>
        <w:ind w:firstLineChars="100" w:firstLine="210"/>
        <w:rPr>
          <w:rFonts w:ascii="Times New Roman" w:hAnsi="Times New Roman"/>
        </w:rPr>
      </w:pPr>
      <w:r>
        <w:rPr>
          <w:rFonts w:ascii="Times New Roman" w:hAnsi="Times New Roman"/>
        </w:rPr>
        <w:t>Tes skrining bayi baru lahir dapat mendeteksi penyakit keturunan dengan mengambil beberapa tetes darah dari bayi dalam 5 hari pertama setelah lahir untuk analisis laboratorium. Deteksi dan pengobatan dini dapat mencegah kelainan klinis tertentu di kemudian hari.</w:t>
      </w:r>
    </w:p>
    <w:p w14:paraId="3309C0B7" w14:textId="77777777" w:rsidR="00020696" w:rsidRPr="00A801D0" w:rsidRDefault="00020696" w:rsidP="00020696">
      <w:pPr>
        <w:spacing w:line="320" w:lineRule="exact"/>
        <w:ind w:firstLineChars="100" w:firstLine="210"/>
        <w:rPr>
          <w:rFonts w:ascii="Times New Roman" w:hAnsi="Times New Roman"/>
          <w:szCs w:val="21"/>
        </w:rPr>
      </w:pPr>
      <w:r>
        <w:rPr>
          <w:rFonts w:ascii="Times New Roman" w:hAnsi="Times New Roman"/>
        </w:rPr>
        <w:t xml:space="preserve">/Newborn screening tests look for inherited disorders by collecting a few drops of blood from the baby within about 5 days after birth for laboratory analysis. Early detection and treatment can prevent certain clinical disabilities later in life. </w:t>
      </w:r>
    </w:p>
    <w:p w14:paraId="1832F3BD" w14:textId="77777777" w:rsidR="00020696" w:rsidRPr="00A801D0" w:rsidRDefault="00020696" w:rsidP="00020696">
      <w:pPr>
        <w:spacing w:line="320" w:lineRule="exact"/>
        <w:ind w:firstLineChars="100" w:firstLine="210"/>
        <w:rPr>
          <w:rFonts w:ascii="Times New Roman" w:hAnsi="Times New Roman"/>
          <w:szCs w:val="21"/>
        </w:rPr>
      </w:pPr>
      <w:r>
        <w:rPr>
          <w:rFonts w:ascii="Times New Roman" w:hAnsi="Times New Roman"/>
        </w:rPr>
        <w:t>この検査は、生まれて</w:t>
      </w:r>
      <w:r>
        <w:rPr>
          <w:rFonts w:ascii="Times New Roman" w:hAnsi="Times New Roman"/>
        </w:rPr>
        <w:t>5</w:t>
      </w:r>
      <w:r>
        <w:rPr>
          <w:rFonts w:ascii="Times New Roman" w:hAnsi="Times New Roman"/>
        </w:rPr>
        <w:t>日目頃の赤ちゃんからごく少量の採血を行い、その血液を分析し、赤ちゃんに先天性の代謝疾患がないかを調べる検査です。発症前に発見して、治療を早期に開始することにより障害の発生を予防することを目的としています。</w:t>
      </w:r>
    </w:p>
    <w:p w14:paraId="75BD6988" w14:textId="77777777" w:rsidR="00020696" w:rsidRPr="00A801D0" w:rsidRDefault="00020696" w:rsidP="00020696">
      <w:pPr>
        <w:spacing w:line="320" w:lineRule="exact"/>
        <w:ind w:firstLineChars="100" w:firstLine="210"/>
        <w:rPr>
          <w:rFonts w:ascii="Times New Roman" w:eastAsia="ＭＳ ゴシック" w:hAnsi="Times New Roman"/>
          <w:szCs w:val="21"/>
        </w:rPr>
      </w:pPr>
    </w:p>
    <w:p w14:paraId="7BF9B812" w14:textId="77777777" w:rsidR="00FD7236" w:rsidRDefault="00020696" w:rsidP="00FD7236">
      <w:pPr>
        <w:spacing w:line="320" w:lineRule="exact"/>
        <w:rPr>
          <w:rFonts w:ascii="Times New Roman" w:hAnsi="Times New Roman"/>
        </w:rPr>
      </w:pPr>
      <w:r>
        <w:rPr>
          <w:rFonts w:ascii="Times New Roman" w:hAnsi="Times New Roman"/>
        </w:rPr>
        <w:t xml:space="preserve">2. </w:t>
      </w:r>
      <w:r w:rsidR="00FD7236">
        <w:rPr>
          <w:rFonts w:ascii="Times New Roman" w:hAnsi="Times New Roman"/>
        </w:rPr>
        <w:t>Jenis penyakit yang terdeteksi selama skrining</w:t>
      </w:r>
    </w:p>
    <w:p w14:paraId="07C4B8FF" w14:textId="36178C51" w:rsidR="00020696" w:rsidRDefault="00FD7236" w:rsidP="00FD7236">
      <w:pPr>
        <w:spacing w:line="320" w:lineRule="exact"/>
        <w:rPr>
          <w:rFonts w:ascii="Times New Roman" w:hAnsi="Times New Roman"/>
        </w:rPr>
      </w:pPr>
      <w:r>
        <w:rPr>
          <w:rFonts w:ascii="Times New Roman" w:hAnsi="Times New Roman" w:hint="eastAsia"/>
          <w:lang w:eastAsia="ja-JP"/>
        </w:rPr>
        <w:t>(</w:t>
      </w:r>
      <w:r>
        <w:rPr>
          <w:rFonts w:ascii="Times New Roman" w:hAnsi="Times New Roman"/>
        </w:rPr>
        <w:t>*Mereka dapat bervariasi tergantung pada yurisdiksi).</w:t>
      </w:r>
    </w:p>
    <w:p w14:paraId="20F9B214" w14:textId="77777777"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/Types of diseases detected by the screening</w:t>
      </w:r>
    </w:p>
    <w:p w14:paraId="26317FE2" w14:textId="77777777"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w:t>
      </w:r>
      <w:r>
        <w:rPr>
          <w:rFonts w:ascii="Times New Roman" w:hAnsi="Times New Roman"/>
        </w:rPr>
        <w:t>*These may vary depending on the jurisdictions.</w:t>
      </w:r>
      <w:r>
        <w:rPr>
          <w:rFonts w:ascii="Times New Roman" w:hAnsi="Times New Roman"/>
        </w:rPr>
        <w:t>）</w:t>
      </w:r>
    </w:p>
    <w:p w14:paraId="5403DA0A" w14:textId="77777777" w:rsidR="00020696" w:rsidRPr="00A801D0" w:rsidRDefault="00020696" w:rsidP="00020696">
      <w:pPr>
        <w:spacing w:line="320" w:lineRule="exact"/>
        <w:rPr>
          <w:rFonts w:ascii="ＭＳ 明朝" w:hAnsi="ＭＳ 明朝"/>
          <w:szCs w:val="21"/>
        </w:rPr>
      </w:pPr>
      <w:r>
        <w:rPr>
          <w:rFonts w:ascii="ＭＳ 明朝" w:hAnsi="ＭＳ 明朝"/>
        </w:rPr>
        <w:t>主な検査の対象疾患</w:t>
      </w:r>
    </w:p>
    <w:p w14:paraId="32D0A2C7" w14:textId="77777777" w:rsidR="00020696" w:rsidRPr="00A801D0" w:rsidRDefault="00020696" w:rsidP="00020696">
      <w:pPr>
        <w:spacing w:line="320" w:lineRule="exact"/>
        <w:rPr>
          <w:rFonts w:ascii="ＭＳ 明朝" w:hAnsi="ＭＳ 明朝"/>
          <w:szCs w:val="21"/>
        </w:rPr>
      </w:pPr>
      <w:r>
        <w:rPr>
          <w:rFonts w:ascii="ＭＳ 明朝" w:hAnsi="ＭＳ 明朝"/>
        </w:rPr>
        <w:t>（※自治体によって、対象疾患数は異なることがあります。）</w:t>
      </w:r>
    </w:p>
    <w:p w14:paraId="09016A6A" w14:textId="1C4EC2E4" w:rsidR="00020696" w:rsidRPr="00A801D0" w:rsidRDefault="00020696" w:rsidP="00020696">
      <w:pPr>
        <w:spacing w:line="320" w:lineRule="exact"/>
        <w:rPr>
          <w:rFonts w:ascii="Times New Roman" w:eastAsia="PMingLiU" w:hAnsi="Times New Roman"/>
          <w:szCs w:val="21"/>
        </w:rPr>
      </w:pPr>
      <w:r>
        <w:rPr>
          <w:rFonts w:ascii="Times New Roman" w:hAnsi="Times New Roman"/>
        </w:rPr>
        <w:t xml:space="preserve">(1) </w:t>
      </w:r>
      <w:r w:rsidR="00FD7236">
        <w:rPr>
          <w:rFonts w:ascii="Times New Roman" w:hAnsi="Times New Roman"/>
        </w:rPr>
        <w:t>Hipotiroidisme kongenital (CH)</w:t>
      </w:r>
      <w:r>
        <w:rPr>
          <w:rFonts w:ascii="Times New Roman" w:hAnsi="Times New Roman"/>
        </w:rPr>
        <w:t>/Congenital hypothyroidism (CH) /</w:t>
      </w:r>
      <w:r>
        <w:rPr>
          <w:rFonts w:ascii="ＭＳ 明朝" w:hAnsi="ＭＳ 明朝"/>
        </w:rPr>
        <w:t>先天性甲状腺機能低下症</w:t>
      </w:r>
      <w:r>
        <w:rPr>
          <w:rFonts w:ascii="Times New Roman" w:hAnsi="Times New Roman"/>
        </w:rPr>
        <w:t>（</w:t>
      </w:r>
      <w:r>
        <w:rPr>
          <w:rFonts w:ascii="Times New Roman" w:hAnsi="Times New Roman"/>
        </w:rPr>
        <w:t>CH</w:t>
      </w:r>
      <w:r>
        <w:rPr>
          <w:rFonts w:ascii="Times New Roman" w:hAnsi="Times New Roman"/>
        </w:rPr>
        <w:t>）</w:t>
      </w:r>
    </w:p>
    <w:p w14:paraId="165C07E0" w14:textId="41FEC003" w:rsidR="00020696" w:rsidRDefault="00020696" w:rsidP="00020696">
      <w:pPr>
        <w:spacing w:line="320" w:lineRule="exact"/>
        <w:rPr>
          <w:rFonts w:ascii="Times New Roman" w:hAnsi="Times New Roman"/>
        </w:rPr>
      </w:pPr>
      <w:r>
        <w:rPr>
          <w:rFonts w:ascii="Times New Roman" w:hAnsi="Times New Roman"/>
        </w:rPr>
        <w:t xml:space="preserve">(2) </w:t>
      </w:r>
      <w:r w:rsidR="00FD7236">
        <w:rPr>
          <w:rFonts w:ascii="Times New Roman" w:hAnsi="Times New Roman"/>
        </w:rPr>
        <w:t>) Hiperplasia adrenal kongenital (CAH)</w:t>
      </w:r>
      <w:r>
        <w:rPr>
          <w:rFonts w:ascii="Times New Roman" w:hAnsi="Times New Roman"/>
        </w:rPr>
        <w:t>/Congenital adrenal hyperplasia (CAH )</w:t>
      </w:r>
    </w:p>
    <w:p w14:paraId="63A6EC06" w14:textId="77777777" w:rsidR="00020696" w:rsidRPr="00A801D0" w:rsidRDefault="00020696" w:rsidP="00020696">
      <w:pPr>
        <w:spacing w:line="320" w:lineRule="exact"/>
        <w:ind w:leftChars="100" w:left="210"/>
        <w:rPr>
          <w:rFonts w:ascii="Times New Roman" w:eastAsia="ＭＳ ゴシック" w:hAnsi="Times New Roman"/>
          <w:szCs w:val="21"/>
        </w:rPr>
      </w:pPr>
      <w:r>
        <w:rPr>
          <w:rFonts w:ascii="Times New Roman" w:hAnsi="Times New Roman"/>
        </w:rPr>
        <w:t>/</w:t>
      </w:r>
      <w:r>
        <w:rPr>
          <w:rFonts w:ascii="ＭＳ 明朝" w:hAnsi="ＭＳ 明朝"/>
        </w:rPr>
        <w:t>先天性副腎過形成症</w:t>
      </w:r>
      <w:r>
        <w:rPr>
          <w:rFonts w:ascii="Times New Roman" w:hAnsi="Times New Roman"/>
        </w:rPr>
        <w:t>（</w:t>
      </w:r>
      <w:r>
        <w:rPr>
          <w:rFonts w:ascii="Times New Roman" w:hAnsi="Times New Roman"/>
        </w:rPr>
        <w:t>CAH</w:t>
      </w:r>
      <w:r>
        <w:rPr>
          <w:rFonts w:ascii="Times New Roman" w:hAnsi="Times New Roman"/>
        </w:rPr>
        <w:t>）</w:t>
      </w:r>
    </w:p>
    <w:p w14:paraId="15B97F3E" w14:textId="1698BF3A"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 xml:space="preserve">(3) </w:t>
      </w:r>
      <w:r w:rsidR="00FD7236">
        <w:rPr>
          <w:rFonts w:ascii="Times New Roman" w:hAnsi="Times New Roman"/>
        </w:rPr>
        <w:t xml:space="preserve">Galaktosemia (GAL) </w:t>
      </w:r>
      <w:r>
        <w:rPr>
          <w:rFonts w:ascii="Times New Roman" w:hAnsi="Times New Roman"/>
        </w:rPr>
        <w:t>/Galactosemia (GAL) /</w:t>
      </w:r>
      <w:r>
        <w:rPr>
          <w:rFonts w:ascii="ＭＳ 明朝" w:hAnsi="ＭＳ 明朝"/>
        </w:rPr>
        <w:t>ガラクトース血症</w:t>
      </w:r>
      <w:r>
        <w:rPr>
          <w:rFonts w:ascii="Times New Roman" w:hAnsi="Times New Roman"/>
        </w:rPr>
        <w:t>(GAL)</w:t>
      </w:r>
    </w:p>
    <w:p w14:paraId="085337EE" w14:textId="34492311" w:rsidR="00020696" w:rsidRDefault="00FD7236" w:rsidP="00020696">
      <w:pPr>
        <w:spacing w:beforeLines="50" w:before="180" w:line="320" w:lineRule="exact"/>
        <w:rPr>
          <w:rFonts w:ascii="Times New Roman" w:hAnsi="Times New Roman"/>
          <w:b/>
          <w:u w:val="single"/>
        </w:rPr>
      </w:pPr>
      <w:r>
        <w:rPr>
          <w:rFonts w:ascii="Times New Roman" w:hAnsi="Times New Roman"/>
          <w:b/>
          <w:u w:val="single"/>
        </w:rPr>
        <w:t>Gangguan metabolisme asam amino</w:t>
      </w:r>
      <w:r w:rsidR="00020696">
        <w:rPr>
          <w:rFonts w:ascii="Times New Roman" w:hAnsi="Times New Roman"/>
          <w:b/>
          <w:u w:val="single"/>
        </w:rPr>
        <w:t>/Disorders of Amino acid metabolism</w:t>
      </w:r>
    </w:p>
    <w:p w14:paraId="7B956718" w14:textId="77777777" w:rsidR="00020696" w:rsidRPr="00A801D0" w:rsidRDefault="00020696" w:rsidP="00020696">
      <w:pPr>
        <w:spacing w:line="320" w:lineRule="exact"/>
        <w:rPr>
          <w:rFonts w:ascii="Times New Roman" w:eastAsia="ＭＳ ゴシック" w:hAnsi="Times New Roman"/>
          <w:b/>
          <w:szCs w:val="21"/>
          <w:u w:val="single"/>
        </w:rPr>
      </w:pPr>
      <w:r>
        <w:rPr>
          <w:rFonts w:ascii="Times New Roman" w:hAnsi="Times New Roman"/>
          <w:b/>
        </w:rPr>
        <w:t>/</w:t>
      </w:r>
      <w:r>
        <w:rPr>
          <w:rFonts w:ascii="ＭＳ 明朝" w:hAnsi="ＭＳ 明朝"/>
          <w:b/>
        </w:rPr>
        <w:t>アミノ酸代謝異常症</w:t>
      </w:r>
    </w:p>
    <w:p w14:paraId="2DA1086B" w14:textId="4F02E7C6"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 xml:space="preserve">(4) </w:t>
      </w:r>
      <w:r w:rsidR="00FD7236">
        <w:rPr>
          <w:rFonts w:ascii="Times New Roman" w:hAnsi="Times New Roman"/>
        </w:rPr>
        <w:t>Fenilketonuria (PKU)</w:t>
      </w:r>
      <w:r>
        <w:rPr>
          <w:rFonts w:ascii="Times New Roman" w:hAnsi="Times New Roman"/>
        </w:rPr>
        <w:t>/Phenylketonuria (PKU) /</w:t>
      </w:r>
      <w:r>
        <w:rPr>
          <w:rFonts w:ascii="ＭＳ 明朝" w:hAnsi="ＭＳ 明朝"/>
        </w:rPr>
        <w:t>フェニルケトン尿症</w:t>
      </w:r>
      <w:r>
        <w:rPr>
          <w:rFonts w:ascii="Times New Roman" w:hAnsi="Times New Roman"/>
        </w:rPr>
        <w:t>（</w:t>
      </w:r>
      <w:r>
        <w:rPr>
          <w:rFonts w:ascii="Times New Roman" w:hAnsi="Times New Roman"/>
        </w:rPr>
        <w:t>PKU</w:t>
      </w:r>
      <w:r>
        <w:rPr>
          <w:rFonts w:ascii="Times New Roman" w:hAnsi="Times New Roman"/>
        </w:rPr>
        <w:t>）</w:t>
      </w:r>
    </w:p>
    <w:p w14:paraId="15CCBEB9" w14:textId="1F991705" w:rsidR="00020696" w:rsidRDefault="00020696" w:rsidP="00020696">
      <w:pPr>
        <w:spacing w:line="320" w:lineRule="exact"/>
        <w:rPr>
          <w:rFonts w:ascii="Times New Roman" w:hAnsi="Times New Roman"/>
        </w:rPr>
      </w:pPr>
      <w:r>
        <w:rPr>
          <w:rFonts w:ascii="Times New Roman" w:hAnsi="Times New Roman"/>
        </w:rPr>
        <w:t xml:space="preserve">(5) </w:t>
      </w:r>
      <w:r w:rsidR="00FD7236">
        <w:rPr>
          <w:rFonts w:ascii="Times New Roman" w:hAnsi="Times New Roman"/>
        </w:rPr>
        <w:t>Penyakit urin sirup maple (MSUD)</w:t>
      </w:r>
      <w:r>
        <w:rPr>
          <w:rFonts w:ascii="Times New Roman" w:hAnsi="Times New Roman"/>
        </w:rPr>
        <w:t>/Maple syrup urine disease (MSUD)</w:t>
      </w:r>
    </w:p>
    <w:p w14:paraId="6ABD8E7B" w14:textId="77777777" w:rsidR="00020696" w:rsidRPr="00A801D0" w:rsidRDefault="00020696" w:rsidP="00020696">
      <w:pPr>
        <w:spacing w:line="320" w:lineRule="exact"/>
        <w:ind w:leftChars="100" w:left="210"/>
        <w:rPr>
          <w:rFonts w:ascii="Times New Roman" w:eastAsia="ＭＳ ゴシック" w:hAnsi="Times New Roman"/>
          <w:szCs w:val="21"/>
        </w:rPr>
      </w:pPr>
      <w:r>
        <w:rPr>
          <w:rFonts w:ascii="Times New Roman" w:hAnsi="Times New Roman"/>
        </w:rPr>
        <w:t>/</w:t>
      </w:r>
      <w:r>
        <w:rPr>
          <w:rFonts w:ascii="ＭＳ 明朝" w:hAnsi="ＭＳ 明朝"/>
        </w:rPr>
        <w:t>メープルシロップ尿症</w:t>
      </w:r>
      <w:r>
        <w:rPr>
          <w:rFonts w:ascii="Times New Roman" w:hAnsi="Times New Roman"/>
        </w:rPr>
        <w:t>（</w:t>
      </w:r>
      <w:r>
        <w:rPr>
          <w:rFonts w:ascii="Times New Roman" w:hAnsi="Times New Roman"/>
        </w:rPr>
        <w:t>MSUD</w:t>
      </w:r>
      <w:r>
        <w:rPr>
          <w:rFonts w:ascii="Times New Roman" w:hAnsi="Times New Roman"/>
        </w:rPr>
        <w:t>）</w:t>
      </w:r>
    </w:p>
    <w:p w14:paraId="050FE545" w14:textId="7148ED27"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 xml:space="preserve">(6) </w:t>
      </w:r>
      <w:r w:rsidR="00FD7236">
        <w:rPr>
          <w:rFonts w:ascii="Times New Roman" w:hAnsi="Times New Roman"/>
        </w:rPr>
        <w:t>Homocystinuria (HCU)</w:t>
      </w:r>
      <w:r>
        <w:rPr>
          <w:rFonts w:ascii="Times New Roman" w:hAnsi="Times New Roman"/>
        </w:rPr>
        <w:t>/Homocystinuria (HCU) /</w:t>
      </w:r>
      <w:r>
        <w:rPr>
          <w:rFonts w:ascii="ＭＳ 明朝" w:hAnsi="ＭＳ 明朝"/>
        </w:rPr>
        <w:t>ホモシスチン尿症</w:t>
      </w:r>
      <w:r>
        <w:rPr>
          <w:rFonts w:ascii="Times New Roman" w:hAnsi="Times New Roman"/>
        </w:rPr>
        <w:t>（</w:t>
      </w:r>
      <w:r>
        <w:rPr>
          <w:rFonts w:ascii="Times New Roman" w:hAnsi="Times New Roman"/>
        </w:rPr>
        <w:t>HCU</w:t>
      </w:r>
      <w:r>
        <w:rPr>
          <w:rFonts w:ascii="Times New Roman" w:hAnsi="Times New Roman"/>
        </w:rPr>
        <w:t>）</w:t>
      </w:r>
    </w:p>
    <w:p w14:paraId="4DDB40B6" w14:textId="55BC8E5B"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 xml:space="preserve">(7) </w:t>
      </w:r>
      <w:r w:rsidR="00FD7236">
        <w:rPr>
          <w:rFonts w:ascii="Times New Roman" w:hAnsi="Times New Roman"/>
        </w:rPr>
        <w:t xml:space="preserve">Citrullinemia tipe I </w:t>
      </w:r>
      <w:r>
        <w:rPr>
          <w:rFonts w:ascii="Times New Roman" w:hAnsi="Times New Roman"/>
        </w:rPr>
        <w:t>/Citrullinemia type</w:t>
      </w:r>
      <w:r>
        <w:rPr>
          <w:rFonts w:ascii="ＭＳ 明朝" w:hAnsi="ＭＳ 明朝"/>
        </w:rPr>
        <w:t>I</w:t>
      </w:r>
      <w:r>
        <w:rPr>
          <w:rFonts w:ascii="Times New Roman" w:hAnsi="Times New Roman"/>
        </w:rPr>
        <w:t>(CTLN1)/</w:t>
      </w:r>
      <w:r>
        <w:rPr>
          <w:rFonts w:ascii="ＭＳ 明朝" w:hAnsi="ＭＳ 明朝"/>
        </w:rPr>
        <w:t>シトルリン血症Ⅰ型</w:t>
      </w:r>
      <w:r>
        <w:rPr>
          <w:rFonts w:ascii="Times New Roman" w:hAnsi="Times New Roman"/>
        </w:rPr>
        <w:t>（</w:t>
      </w:r>
      <w:r>
        <w:rPr>
          <w:rFonts w:ascii="Times New Roman" w:hAnsi="Times New Roman"/>
        </w:rPr>
        <w:t>CTLN1</w:t>
      </w:r>
      <w:r>
        <w:rPr>
          <w:rFonts w:ascii="Times New Roman" w:hAnsi="Times New Roman"/>
        </w:rPr>
        <w:t>）</w:t>
      </w:r>
    </w:p>
    <w:p w14:paraId="6F4E6C3E" w14:textId="79834BB4"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 xml:space="preserve">(8) </w:t>
      </w:r>
      <w:r w:rsidR="00FD7236">
        <w:rPr>
          <w:rFonts w:ascii="Times New Roman" w:hAnsi="Times New Roman"/>
        </w:rPr>
        <w:t xml:space="preserve">Aciduria argininosuksinat (ASA) </w:t>
      </w:r>
      <w:r>
        <w:rPr>
          <w:rFonts w:ascii="Times New Roman" w:hAnsi="Times New Roman"/>
        </w:rPr>
        <w:t>/Argininosuccinic aciduria (ASA) /</w:t>
      </w:r>
      <w:r>
        <w:rPr>
          <w:rFonts w:ascii="ＭＳ 明朝" w:hAnsi="ＭＳ 明朝"/>
        </w:rPr>
        <w:t>アルギニノコハク酸尿症</w:t>
      </w:r>
      <w:r>
        <w:rPr>
          <w:rFonts w:ascii="Times New Roman" w:hAnsi="Times New Roman"/>
        </w:rPr>
        <w:t>（</w:t>
      </w:r>
      <w:r>
        <w:rPr>
          <w:rFonts w:ascii="Times New Roman" w:hAnsi="Times New Roman"/>
        </w:rPr>
        <w:t>ASA</w:t>
      </w:r>
      <w:r>
        <w:rPr>
          <w:rFonts w:ascii="Times New Roman" w:hAnsi="Times New Roman"/>
        </w:rPr>
        <w:t>）</w:t>
      </w:r>
    </w:p>
    <w:p w14:paraId="2E9B7678" w14:textId="7A86ADA4" w:rsidR="00020696" w:rsidRDefault="00FD7236" w:rsidP="00020696">
      <w:pPr>
        <w:spacing w:beforeLines="50" w:before="180" w:line="320" w:lineRule="exact"/>
        <w:rPr>
          <w:rFonts w:ascii="Times New Roman" w:hAnsi="Times New Roman"/>
          <w:b/>
          <w:u w:val="single"/>
        </w:rPr>
      </w:pPr>
      <w:r>
        <w:rPr>
          <w:rFonts w:ascii="Times New Roman" w:hAnsi="Times New Roman"/>
          <w:b/>
          <w:u w:val="single"/>
        </w:rPr>
        <w:t>Gangguan metabolisme asam organik</w:t>
      </w:r>
      <w:r w:rsidR="00020696">
        <w:rPr>
          <w:rFonts w:ascii="Times New Roman" w:hAnsi="Times New Roman"/>
          <w:b/>
          <w:u w:val="single"/>
        </w:rPr>
        <w:t>/Disorders of Organic acid metabolism</w:t>
      </w:r>
    </w:p>
    <w:p w14:paraId="1D1C9B75" w14:textId="77777777" w:rsidR="00020696" w:rsidRPr="00A801D0" w:rsidRDefault="00020696" w:rsidP="00020696">
      <w:pPr>
        <w:spacing w:line="320" w:lineRule="exact"/>
        <w:rPr>
          <w:rFonts w:ascii="Times New Roman" w:eastAsia="PMingLiU" w:hAnsi="Times New Roman"/>
          <w:b/>
          <w:szCs w:val="21"/>
          <w:u w:val="single"/>
        </w:rPr>
      </w:pPr>
      <w:r>
        <w:rPr>
          <w:rFonts w:ascii="Times New Roman" w:hAnsi="Times New Roman"/>
          <w:b/>
        </w:rPr>
        <w:t>/</w:t>
      </w:r>
      <w:r>
        <w:rPr>
          <w:rFonts w:ascii="ＭＳ 明朝" w:hAnsi="ＭＳ 明朝"/>
          <w:b/>
        </w:rPr>
        <w:t>有機酸代謝異常症</w:t>
      </w:r>
    </w:p>
    <w:p w14:paraId="6D84A461" w14:textId="3CC16CF1"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 xml:space="preserve">(9) </w:t>
      </w:r>
      <w:r w:rsidR="00FD7236">
        <w:rPr>
          <w:rFonts w:ascii="Times New Roman" w:hAnsi="Times New Roman"/>
        </w:rPr>
        <w:t xml:space="preserve">Aciduria metilmalonat (MMA) </w:t>
      </w:r>
      <w:r>
        <w:rPr>
          <w:rFonts w:ascii="Times New Roman" w:hAnsi="Times New Roman"/>
        </w:rPr>
        <w:t>/Methylmalonic aciduria (MMA) /</w:t>
      </w:r>
      <w:r>
        <w:rPr>
          <w:rFonts w:ascii="ＭＳ 明朝" w:hAnsi="ＭＳ 明朝"/>
        </w:rPr>
        <w:t>メチルマロン酸尿症</w:t>
      </w:r>
      <w:r>
        <w:rPr>
          <w:rFonts w:ascii="Times New Roman" w:hAnsi="Times New Roman"/>
        </w:rPr>
        <w:t>（</w:t>
      </w:r>
      <w:r>
        <w:rPr>
          <w:rFonts w:ascii="Times New Roman" w:hAnsi="Times New Roman"/>
        </w:rPr>
        <w:t>MMA</w:t>
      </w:r>
      <w:r>
        <w:rPr>
          <w:rFonts w:ascii="Times New Roman" w:hAnsi="Times New Roman"/>
        </w:rPr>
        <w:t>）</w:t>
      </w:r>
    </w:p>
    <w:p w14:paraId="14A30504" w14:textId="161FD5E8"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lastRenderedPageBreak/>
        <w:t xml:space="preserve">(10) </w:t>
      </w:r>
      <w:r w:rsidR="00FD7236">
        <w:rPr>
          <w:rFonts w:ascii="Times New Roman" w:hAnsi="Times New Roman"/>
        </w:rPr>
        <w:t xml:space="preserve">Asidemia propionat (PA) </w:t>
      </w:r>
      <w:r>
        <w:rPr>
          <w:rFonts w:ascii="Times New Roman" w:hAnsi="Times New Roman"/>
        </w:rPr>
        <w:t>/Propionic acidemia (PA) /</w:t>
      </w:r>
      <w:r>
        <w:rPr>
          <w:rFonts w:ascii="ＭＳ 明朝" w:hAnsi="ＭＳ 明朝"/>
        </w:rPr>
        <w:t>プロピオン酸血症</w:t>
      </w:r>
      <w:r>
        <w:rPr>
          <w:rFonts w:ascii="Times New Roman" w:hAnsi="Times New Roman"/>
        </w:rPr>
        <w:t>（</w:t>
      </w:r>
      <w:r>
        <w:rPr>
          <w:rFonts w:ascii="Times New Roman" w:hAnsi="Times New Roman"/>
        </w:rPr>
        <w:t>PA</w:t>
      </w:r>
      <w:r>
        <w:rPr>
          <w:rFonts w:ascii="Times New Roman" w:hAnsi="Times New Roman"/>
        </w:rPr>
        <w:t>）</w:t>
      </w:r>
    </w:p>
    <w:p w14:paraId="4D0433F5" w14:textId="0CA4BD28"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 xml:space="preserve">(11) </w:t>
      </w:r>
      <w:r w:rsidR="00FD7236">
        <w:rPr>
          <w:rFonts w:ascii="Times New Roman" w:hAnsi="Times New Roman"/>
        </w:rPr>
        <w:t xml:space="preserve">Asidemia isovalerik (IVA) </w:t>
      </w:r>
      <w:r>
        <w:rPr>
          <w:rFonts w:ascii="Times New Roman" w:hAnsi="Times New Roman"/>
        </w:rPr>
        <w:t>/Isovaleric acidemia (IVA) /</w:t>
      </w:r>
      <w:r>
        <w:rPr>
          <w:rFonts w:ascii="ＭＳ 明朝" w:hAnsi="ＭＳ 明朝"/>
        </w:rPr>
        <w:t>イソ吉草酸血症</w:t>
      </w:r>
      <w:r>
        <w:rPr>
          <w:rFonts w:ascii="Times New Roman" w:hAnsi="Times New Roman"/>
        </w:rPr>
        <w:t>（</w:t>
      </w:r>
      <w:r>
        <w:rPr>
          <w:rFonts w:ascii="Times New Roman" w:hAnsi="Times New Roman"/>
        </w:rPr>
        <w:t>IVA</w:t>
      </w:r>
      <w:r>
        <w:rPr>
          <w:rFonts w:ascii="Times New Roman" w:hAnsi="Times New Roman"/>
        </w:rPr>
        <w:t>）</w:t>
      </w:r>
    </w:p>
    <w:p w14:paraId="354A1F1D" w14:textId="2AC5B56A" w:rsidR="00020696" w:rsidRDefault="00020696" w:rsidP="00FD7236">
      <w:pPr>
        <w:spacing w:line="320" w:lineRule="exact"/>
        <w:ind w:left="210" w:hangingChars="100" w:hanging="210"/>
        <w:rPr>
          <w:rFonts w:ascii="Times New Roman" w:hAnsi="Times New Roman"/>
        </w:rPr>
      </w:pPr>
      <w:r>
        <w:rPr>
          <w:rFonts w:ascii="Times New Roman" w:hAnsi="Times New Roman"/>
        </w:rPr>
        <w:t xml:space="preserve">(12) </w:t>
      </w:r>
      <w:r w:rsidR="00FD7236">
        <w:rPr>
          <w:rFonts w:ascii="Times New Roman" w:hAnsi="Times New Roman"/>
        </w:rPr>
        <w:t>Metilkrotonilglisinuria (MCCD)</w:t>
      </w:r>
      <w:r>
        <w:rPr>
          <w:rFonts w:ascii="Times New Roman" w:hAnsi="Times New Roman"/>
        </w:rPr>
        <w:t>/Methylcrotonylglycinuria (MCCD)</w:t>
      </w:r>
    </w:p>
    <w:p w14:paraId="77985E98" w14:textId="77777777" w:rsidR="00020696" w:rsidRPr="00A801D0" w:rsidRDefault="00020696" w:rsidP="00020696">
      <w:pPr>
        <w:spacing w:line="320" w:lineRule="exact"/>
        <w:ind w:leftChars="150" w:left="525" w:hangingChars="100" w:hanging="210"/>
        <w:rPr>
          <w:rFonts w:ascii="Times New Roman" w:eastAsia="ＭＳ ゴシック" w:hAnsi="Times New Roman"/>
          <w:szCs w:val="21"/>
        </w:rPr>
      </w:pPr>
      <w:r>
        <w:rPr>
          <w:rFonts w:ascii="Times New Roman" w:hAnsi="Times New Roman"/>
        </w:rPr>
        <w:t>/</w:t>
      </w:r>
      <w:r>
        <w:rPr>
          <w:rFonts w:ascii="ＭＳ 明朝" w:hAnsi="ＭＳ 明朝"/>
        </w:rPr>
        <w:t>メチルクロトニルグリシン尿症</w:t>
      </w:r>
      <w:r>
        <w:rPr>
          <w:rFonts w:ascii="Times New Roman" w:hAnsi="Times New Roman"/>
        </w:rPr>
        <w:t>（</w:t>
      </w:r>
      <w:r>
        <w:rPr>
          <w:rFonts w:ascii="Times New Roman" w:hAnsi="Times New Roman"/>
        </w:rPr>
        <w:t>MCCD</w:t>
      </w:r>
      <w:r>
        <w:rPr>
          <w:rFonts w:ascii="Times New Roman" w:hAnsi="Times New Roman"/>
        </w:rPr>
        <w:t>）</w:t>
      </w:r>
    </w:p>
    <w:p w14:paraId="2B71DCDD" w14:textId="51819105" w:rsidR="00020696" w:rsidRDefault="00020696" w:rsidP="00020696">
      <w:pPr>
        <w:spacing w:line="320" w:lineRule="exact"/>
        <w:ind w:left="210" w:hangingChars="100" w:hanging="210"/>
        <w:rPr>
          <w:rFonts w:ascii="Times New Roman" w:hAnsi="Times New Roman"/>
        </w:rPr>
      </w:pPr>
      <w:r>
        <w:rPr>
          <w:rFonts w:ascii="Times New Roman" w:hAnsi="Times New Roman"/>
        </w:rPr>
        <w:t xml:space="preserve">(13) </w:t>
      </w:r>
      <w:r w:rsidR="00FD7236">
        <w:rPr>
          <w:rFonts w:ascii="Times New Roman" w:hAnsi="Times New Roman"/>
        </w:rPr>
        <w:t>Hidroksimetilglutarat aciduria (HMGA)</w:t>
      </w:r>
      <w:r>
        <w:rPr>
          <w:rFonts w:ascii="Times New Roman" w:hAnsi="Times New Roman"/>
        </w:rPr>
        <w:t>/Hydroxymethylglutaric aciduria (HMGA)</w:t>
      </w:r>
    </w:p>
    <w:p w14:paraId="4A32D6A3" w14:textId="77777777" w:rsidR="00020696" w:rsidRPr="00A801D0" w:rsidRDefault="00020696" w:rsidP="00020696">
      <w:pPr>
        <w:spacing w:line="320" w:lineRule="exact"/>
        <w:ind w:leftChars="150" w:left="525" w:hangingChars="100" w:hanging="210"/>
        <w:rPr>
          <w:rFonts w:ascii="Times New Roman" w:eastAsia="ＭＳ ゴシック" w:hAnsi="Times New Roman"/>
          <w:szCs w:val="21"/>
        </w:rPr>
      </w:pPr>
      <w:r>
        <w:rPr>
          <w:rFonts w:ascii="Times New Roman" w:hAnsi="Times New Roman"/>
        </w:rPr>
        <w:t>/</w:t>
      </w:r>
      <w:r>
        <w:rPr>
          <w:rFonts w:ascii="ＭＳ 明朝" w:hAnsi="ＭＳ 明朝"/>
        </w:rPr>
        <w:t>ヒドロキシメチルグルタル酸血症</w:t>
      </w:r>
      <w:r>
        <w:rPr>
          <w:rFonts w:ascii="Times New Roman" w:hAnsi="Times New Roman"/>
        </w:rPr>
        <w:t>（</w:t>
      </w:r>
      <w:r>
        <w:rPr>
          <w:rFonts w:ascii="Times New Roman" w:hAnsi="Times New Roman"/>
        </w:rPr>
        <w:t>HMGA</w:t>
      </w:r>
      <w:r>
        <w:rPr>
          <w:rFonts w:ascii="Times New Roman" w:hAnsi="Times New Roman"/>
        </w:rPr>
        <w:t>）</w:t>
      </w:r>
    </w:p>
    <w:p w14:paraId="1B610894" w14:textId="754CDA9C" w:rsidR="00020696" w:rsidRDefault="00020696" w:rsidP="00020696">
      <w:pPr>
        <w:spacing w:line="320" w:lineRule="exact"/>
        <w:ind w:left="210" w:hangingChars="100" w:hanging="210"/>
        <w:rPr>
          <w:rFonts w:ascii="Times New Roman" w:hAnsi="Times New Roman"/>
        </w:rPr>
      </w:pPr>
      <w:r>
        <w:rPr>
          <w:rFonts w:ascii="Times New Roman" w:hAnsi="Times New Roman"/>
        </w:rPr>
        <w:t xml:space="preserve">(14) </w:t>
      </w:r>
      <w:r w:rsidR="00FD7236">
        <w:rPr>
          <w:rFonts w:ascii="Times New Roman" w:hAnsi="Times New Roman"/>
        </w:rPr>
        <w:t>Defisiensi karboksilase multipel (MCD)</w:t>
      </w:r>
      <w:r>
        <w:rPr>
          <w:rFonts w:ascii="Times New Roman" w:hAnsi="Times New Roman"/>
        </w:rPr>
        <w:t>/Multiple carboxylase deficiency (MCD)</w:t>
      </w:r>
    </w:p>
    <w:p w14:paraId="7492D5AD" w14:textId="77777777" w:rsidR="00020696" w:rsidRPr="00A801D0" w:rsidRDefault="00020696" w:rsidP="00020696">
      <w:pPr>
        <w:spacing w:line="320" w:lineRule="exact"/>
        <w:ind w:leftChars="150" w:left="525" w:hangingChars="100" w:hanging="210"/>
        <w:rPr>
          <w:rFonts w:ascii="Times New Roman" w:eastAsia="ＭＳ ゴシック" w:hAnsi="Times New Roman"/>
          <w:szCs w:val="21"/>
        </w:rPr>
      </w:pPr>
      <w:r>
        <w:rPr>
          <w:rFonts w:ascii="Times New Roman" w:hAnsi="Times New Roman"/>
        </w:rPr>
        <w:t>/</w:t>
      </w:r>
      <w:r>
        <w:rPr>
          <w:rFonts w:ascii="ＭＳ 明朝" w:hAnsi="ＭＳ 明朝"/>
        </w:rPr>
        <w:t>複合カルボキシラーゼ欠損症</w:t>
      </w:r>
      <w:r>
        <w:rPr>
          <w:rFonts w:ascii="Times New Roman" w:hAnsi="Times New Roman"/>
        </w:rPr>
        <w:t>（</w:t>
      </w:r>
      <w:r>
        <w:rPr>
          <w:rFonts w:ascii="Times New Roman" w:hAnsi="Times New Roman"/>
        </w:rPr>
        <w:t>MCD</w:t>
      </w:r>
      <w:r>
        <w:rPr>
          <w:rFonts w:ascii="Times New Roman" w:hAnsi="Times New Roman"/>
        </w:rPr>
        <w:t>）</w:t>
      </w:r>
    </w:p>
    <w:p w14:paraId="401C4BBA" w14:textId="5A6D4D4B" w:rsidR="00020696" w:rsidRPr="00A801D0" w:rsidRDefault="00020696" w:rsidP="00020696">
      <w:pPr>
        <w:spacing w:line="320" w:lineRule="exact"/>
        <w:rPr>
          <w:rFonts w:ascii="Times New Roman" w:eastAsia="ＭＳ ゴシック" w:hAnsi="Times New Roman"/>
          <w:szCs w:val="21"/>
        </w:rPr>
      </w:pPr>
      <w:r>
        <w:rPr>
          <w:rFonts w:ascii="Times New Roman" w:hAnsi="Times New Roman"/>
        </w:rPr>
        <w:t xml:space="preserve">(15) </w:t>
      </w:r>
      <w:r w:rsidR="00FD7236">
        <w:rPr>
          <w:rFonts w:ascii="Times New Roman" w:hAnsi="Times New Roman"/>
        </w:rPr>
        <w:t xml:space="preserve">Glutaraciduria tipe 1 (GA1) </w:t>
      </w:r>
      <w:r>
        <w:rPr>
          <w:rFonts w:ascii="Times New Roman" w:hAnsi="Times New Roman"/>
        </w:rPr>
        <w:t>/Glutaric aciduria type 1 (GA1) /</w:t>
      </w:r>
      <w:r>
        <w:rPr>
          <w:rFonts w:ascii="ＭＳ 明朝" w:hAnsi="ＭＳ 明朝"/>
        </w:rPr>
        <w:t>グルタル酸尿症Ⅰ型</w:t>
      </w:r>
      <w:r>
        <w:rPr>
          <w:rFonts w:ascii="Times New Roman" w:hAnsi="Times New Roman"/>
        </w:rPr>
        <w:t>（</w:t>
      </w:r>
      <w:r>
        <w:rPr>
          <w:rFonts w:ascii="Times New Roman" w:hAnsi="Times New Roman"/>
        </w:rPr>
        <w:t>GA1</w:t>
      </w:r>
      <w:r>
        <w:rPr>
          <w:rFonts w:ascii="Times New Roman" w:hAnsi="Times New Roman"/>
        </w:rPr>
        <w:t>）</w:t>
      </w:r>
    </w:p>
    <w:p w14:paraId="1891FE68" w14:textId="47670257" w:rsidR="00020696" w:rsidRDefault="00FD7236" w:rsidP="00020696">
      <w:pPr>
        <w:spacing w:beforeLines="50" w:before="180" w:line="320" w:lineRule="exact"/>
        <w:rPr>
          <w:rFonts w:ascii="Times New Roman" w:hAnsi="Times New Roman"/>
          <w:b/>
          <w:u w:val="single"/>
        </w:rPr>
      </w:pPr>
      <w:r>
        <w:rPr>
          <w:rFonts w:ascii="Times New Roman" w:hAnsi="Times New Roman"/>
          <w:b/>
          <w:u w:val="single"/>
        </w:rPr>
        <w:t xml:space="preserve">β Gangguan asam lemak β oksidasi </w:t>
      </w:r>
      <w:r w:rsidR="00020696">
        <w:rPr>
          <w:rFonts w:ascii="Times New Roman" w:hAnsi="Times New Roman"/>
          <w:b/>
          <w:u w:val="single"/>
        </w:rPr>
        <w:t>/Disorders of Fatty acid β oxidation</w:t>
      </w:r>
    </w:p>
    <w:p w14:paraId="33D99B79" w14:textId="77777777" w:rsidR="00020696" w:rsidRPr="00A801D0" w:rsidRDefault="00020696" w:rsidP="00020696">
      <w:pPr>
        <w:spacing w:line="320" w:lineRule="exact"/>
        <w:rPr>
          <w:rFonts w:ascii="Times New Roman" w:eastAsia="PMingLiU" w:hAnsi="Times New Roman"/>
          <w:b/>
          <w:szCs w:val="21"/>
          <w:u w:val="single"/>
        </w:rPr>
      </w:pPr>
      <w:r>
        <w:rPr>
          <w:rFonts w:ascii="Times New Roman" w:hAnsi="Times New Roman"/>
          <w:b/>
        </w:rPr>
        <w:t>/</w:t>
      </w:r>
      <w:r>
        <w:rPr>
          <w:rFonts w:ascii="ＭＳ 明朝" w:hAnsi="ＭＳ 明朝"/>
          <w:b/>
        </w:rPr>
        <w:t>脂肪酸β酸化異常症</w:t>
      </w:r>
    </w:p>
    <w:p w14:paraId="3E2E3392" w14:textId="4A9F833A" w:rsidR="00020696" w:rsidRDefault="00020696" w:rsidP="00020696">
      <w:pPr>
        <w:spacing w:line="320" w:lineRule="exact"/>
        <w:rPr>
          <w:rFonts w:ascii="Times New Roman" w:hAnsi="Times New Roman"/>
        </w:rPr>
      </w:pPr>
      <w:r>
        <w:rPr>
          <w:rFonts w:ascii="Times New Roman" w:hAnsi="Times New Roman"/>
        </w:rPr>
        <w:t xml:space="preserve">(16) </w:t>
      </w:r>
      <w:r w:rsidR="00FD7236">
        <w:rPr>
          <w:rFonts w:ascii="Times New Roman" w:hAnsi="Times New Roman"/>
        </w:rPr>
        <w:t>Defisiensi asil-CoA dehidrogenase rantai menengah</w:t>
      </w:r>
    </w:p>
    <w:p w14:paraId="0D7D2DE0"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/Medium-chain acyl-CoA dehydrogenase (MCAD) deficiency</w:t>
      </w:r>
    </w:p>
    <w:p w14:paraId="1655A8F1"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w:t>
      </w:r>
      <w:r>
        <w:rPr>
          <w:rFonts w:ascii="ＭＳ 明朝" w:hAnsi="ＭＳ 明朝"/>
        </w:rPr>
        <w:t>中鎖アシルCoA脱水素酵素</w:t>
      </w:r>
      <w:r>
        <w:rPr>
          <w:rFonts w:ascii="Times New Roman" w:hAnsi="Times New Roman"/>
        </w:rPr>
        <w:t>（</w:t>
      </w:r>
      <w:r>
        <w:rPr>
          <w:rFonts w:ascii="Times New Roman" w:hAnsi="Times New Roman"/>
        </w:rPr>
        <w:t>MCAD</w:t>
      </w:r>
      <w:r>
        <w:rPr>
          <w:rFonts w:ascii="Times New Roman" w:hAnsi="Times New Roman"/>
        </w:rPr>
        <w:t>）欠損症</w:t>
      </w:r>
    </w:p>
    <w:p w14:paraId="6F3EF2B9" w14:textId="4253A06F" w:rsidR="00020696" w:rsidRDefault="00020696" w:rsidP="00020696">
      <w:pPr>
        <w:spacing w:line="320" w:lineRule="exact"/>
        <w:rPr>
          <w:rFonts w:ascii="Times New Roman" w:hAnsi="Times New Roman"/>
        </w:rPr>
      </w:pPr>
      <w:r>
        <w:rPr>
          <w:rFonts w:ascii="Times New Roman" w:hAnsi="Times New Roman"/>
        </w:rPr>
        <w:t xml:space="preserve">(17) </w:t>
      </w:r>
      <w:r w:rsidR="00FD7236">
        <w:rPr>
          <w:rFonts w:ascii="Times New Roman" w:hAnsi="Times New Roman"/>
        </w:rPr>
        <w:t>Defisiensi asil-CoA dehidrogenase (VLCAD) rantai sangat panjang</w:t>
      </w:r>
    </w:p>
    <w:p w14:paraId="5CF2A6DB"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/Very-long-chain acyl-CoA dehydrogenase</w:t>
      </w:r>
      <w:r>
        <w:rPr>
          <w:rFonts w:ascii="Times New Roman" w:hAnsi="Times New Roman"/>
        </w:rPr>
        <w:t>（</w:t>
      </w:r>
      <w:r>
        <w:rPr>
          <w:rFonts w:ascii="Times New Roman" w:hAnsi="Times New Roman"/>
        </w:rPr>
        <w:t>VLCAD</w:t>
      </w:r>
      <w:r>
        <w:rPr>
          <w:rFonts w:ascii="Times New Roman" w:hAnsi="Times New Roman"/>
        </w:rPr>
        <w:t>）</w:t>
      </w:r>
      <w:r>
        <w:rPr>
          <w:rFonts w:ascii="Times New Roman" w:hAnsi="Times New Roman"/>
        </w:rPr>
        <w:t>deficiency</w:t>
      </w:r>
    </w:p>
    <w:p w14:paraId="63F7FEF1"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w:t>
      </w:r>
      <w:r>
        <w:rPr>
          <w:rFonts w:ascii="ＭＳ 明朝" w:hAnsi="ＭＳ 明朝"/>
        </w:rPr>
        <w:t>極長鎖アシルCoA脱水素酵素</w:t>
      </w:r>
      <w:r>
        <w:rPr>
          <w:rFonts w:ascii="Times New Roman" w:hAnsi="Times New Roman"/>
        </w:rPr>
        <w:t>（</w:t>
      </w:r>
      <w:r>
        <w:rPr>
          <w:rFonts w:ascii="Times New Roman" w:hAnsi="Times New Roman"/>
        </w:rPr>
        <w:t>VLCAD</w:t>
      </w:r>
      <w:r>
        <w:rPr>
          <w:rFonts w:ascii="Times New Roman" w:hAnsi="Times New Roman"/>
        </w:rPr>
        <w:t>）</w:t>
      </w:r>
      <w:r>
        <w:rPr>
          <w:rFonts w:ascii="ＭＳ 明朝" w:hAnsi="ＭＳ 明朝"/>
        </w:rPr>
        <w:t>欠損症</w:t>
      </w:r>
    </w:p>
    <w:p w14:paraId="3BFC4628" w14:textId="68041220" w:rsidR="00020696" w:rsidRDefault="00020696" w:rsidP="00020696">
      <w:pPr>
        <w:spacing w:line="320" w:lineRule="exact"/>
        <w:rPr>
          <w:rFonts w:ascii="Times New Roman" w:hAnsi="Times New Roman"/>
        </w:rPr>
      </w:pPr>
      <w:r>
        <w:rPr>
          <w:rFonts w:ascii="Times New Roman" w:hAnsi="Times New Roman"/>
        </w:rPr>
        <w:t xml:space="preserve">(18) </w:t>
      </w:r>
      <w:r w:rsidR="00FD7236">
        <w:rPr>
          <w:rFonts w:ascii="Times New Roman" w:hAnsi="Times New Roman"/>
        </w:rPr>
        <w:t>Defisiensi protein trifungsional (TFP)</w:t>
      </w:r>
      <w:r>
        <w:rPr>
          <w:rFonts w:ascii="Times New Roman" w:hAnsi="Times New Roman"/>
        </w:rPr>
        <w:t>/Trifunctional protein (TFP) deficiency</w:t>
      </w:r>
    </w:p>
    <w:p w14:paraId="581C47DE"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w:t>
      </w:r>
      <w:r>
        <w:rPr>
          <w:rFonts w:ascii="ＭＳ 明朝" w:hAnsi="ＭＳ 明朝"/>
        </w:rPr>
        <w:t>三頭酵素</w:t>
      </w:r>
      <w:r>
        <w:rPr>
          <w:rFonts w:ascii="Times New Roman" w:hAnsi="Times New Roman"/>
        </w:rPr>
        <w:t>（</w:t>
      </w:r>
      <w:r>
        <w:rPr>
          <w:rFonts w:ascii="Times New Roman" w:hAnsi="Times New Roman"/>
        </w:rPr>
        <w:t>TFP</w:t>
      </w:r>
      <w:r>
        <w:rPr>
          <w:rFonts w:ascii="Times New Roman" w:hAnsi="Times New Roman"/>
        </w:rPr>
        <w:t>）</w:t>
      </w:r>
      <w:r>
        <w:rPr>
          <w:rFonts w:ascii="ＭＳ 明朝" w:hAnsi="ＭＳ 明朝"/>
        </w:rPr>
        <w:t>欠損症</w:t>
      </w:r>
    </w:p>
    <w:p w14:paraId="4FFDF999" w14:textId="68836AD6" w:rsidR="00020696" w:rsidRDefault="00020696" w:rsidP="00020696">
      <w:pPr>
        <w:spacing w:line="320" w:lineRule="exact"/>
        <w:rPr>
          <w:rFonts w:ascii="Times New Roman" w:hAnsi="Times New Roman"/>
        </w:rPr>
      </w:pPr>
      <w:r>
        <w:rPr>
          <w:rFonts w:ascii="Times New Roman" w:hAnsi="Times New Roman"/>
        </w:rPr>
        <w:t xml:space="preserve">(19) </w:t>
      </w:r>
      <w:r w:rsidR="00FD7236">
        <w:rPr>
          <w:rFonts w:ascii="Times New Roman" w:hAnsi="Times New Roman"/>
        </w:rPr>
        <w:t>Defisiensi palmitoyltransferase karnitin, tipe I.</w:t>
      </w:r>
    </w:p>
    <w:p w14:paraId="5D5D3647"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/Carnitine palmitoyltransferase-type</w:t>
      </w:r>
      <w:r>
        <w:rPr>
          <w:rFonts w:ascii="ＭＳ 明朝" w:hAnsi="ＭＳ 明朝"/>
        </w:rPr>
        <w:t>Ⅰ</w:t>
      </w:r>
      <w:r>
        <w:rPr>
          <w:rFonts w:ascii="Times New Roman" w:hAnsi="Times New Roman"/>
        </w:rPr>
        <w:t>（</w:t>
      </w:r>
      <w:r>
        <w:rPr>
          <w:rFonts w:ascii="Times New Roman" w:hAnsi="Times New Roman"/>
        </w:rPr>
        <w:t>CPT1</w:t>
      </w:r>
      <w:r>
        <w:rPr>
          <w:rFonts w:ascii="Times New Roman" w:hAnsi="Times New Roman"/>
        </w:rPr>
        <w:t>）</w:t>
      </w:r>
      <w:r>
        <w:rPr>
          <w:rFonts w:ascii="Times New Roman" w:hAnsi="Times New Roman"/>
        </w:rPr>
        <w:t>deficiency</w:t>
      </w:r>
    </w:p>
    <w:p w14:paraId="5BF81782"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w:t>
      </w:r>
      <w:r>
        <w:rPr>
          <w:rFonts w:ascii="ＭＳ 明朝" w:hAnsi="ＭＳ 明朝"/>
        </w:rPr>
        <w:t>カルニチンパルミトイルトランスフェラーゼ</w:t>
      </w:r>
      <w:r>
        <w:rPr>
          <w:rFonts w:ascii="Times New Roman" w:hAnsi="Times New Roman"/>
        </w:rPr>
        <w:t>-</w:t>
      </w:r>
      <w:r>
        <w:rPr>
          <w:rFonts w:ascii="ＭＳ 明朝" w:hAnsi="ＭＳ 明朝"/>
        </w:rPr>
        <w:t>Ⅰ</w:t>
      </w:r>
      <w:r>
        <w:rPr>
          <w:rFonts w:ascii="Times New Roman" w:hAnsi="Times New Roman"/>
        </w:rPr>
        <w:t>（</w:t>
      </w:r>
      <w:r>
        <w:rPr>
          <w:rFonts w:ascii="Times New Roman" w:hAnsi="Times New Roman"/>
        </w:rPr>
        <w:t>CPT1</w:t>
      </w:r>
      <w:r>
        <w:rPr>
          <w:rFonts w:ascii="Times New Roman" w:hAnsi="Times New Roman"/>
        </w:rPr>
        <w:t>）</w:t>
      </w:r>
      <w:r>
        <w:rPr>
          <w:rFonts w:ascii="ＭＳ 明朝" w:hAnsi="ＭＳ 明朝"/>
        </w:rPr>
        <w:t>欠損症</w:t>
      </w:r>
    </w:p>
    <w:p w14:paraId="57AACEA3" w14:textId="648FE553" w:rsidR="00020696" w:rsidRDefault="00020696" w:rsidP="00020696">
      <w:pPr>
        <w:spacing w:line="320" w:lineRule="exact"/>
        <w:rPr>
          <w:rFonts w:ascii="Times New Roman" w:hAnsi="Times New Roman"/>
        </w:rPr>
      </w:pPr>
      <w:r>
        <w:rPr>
          <w:rFonts w:ascii="Times New Roman" w:hAnsi="Times New Roman"/>
        </w:rPr>
        <w:t xml:space="preserve">(20) </w:t>
      </w:r>
      <w:r w:rsidR="00FD7236">
        <w:rPr>
          <w:rFonts w:ascii="Times New Roman" w:hAnsi="Times New Roman"/>
        </w:rPr>
        <w:t>Defisiensi palmitoyltransferase karnitin, tipe II</w:t>
      </w:r>
    </w:p>
    <w:p w14:paraId="4EC61915"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/Carnitine palmitoyltransferase-type</w:t>
      </w:r>
      <w:r>
        <w:rPr>
          <w:rFonts w:ascii="ＭＳ 明朝" w:hAnsi="ＭＳ 明朝"/>
        </w:rPr>
        <w:t>Ⅱ</w:t>
      </w:r>
      <w:r>
        <w:rPr>
          <w:rFonts w:ascii="Times New Roman" w:hAnsi="Times New Roman"/>
        </w:rPr>
        <w:t>（</w:t>
      </w:r>
      <w:r>
        <w:rPr>
          <w:rFonts w:ascii="Times New Roman" w:hAnsi="Times New Roman"/>
        </w:rPr>
        <w:t>CPT1</w:t>
      </w:r>
      <w:r>
        <w:rPr>
          <w:rFonts w:ascii="Times New Roman" w:hAnsi="Times New Roman"/>
        </w:rPr>
        <w:t>）</w:t>
      </w:r>
      <w:r>
        <w:rPr>
          <w:rFonts w:ascii="Times New Roman" w:hAnsi="Times New Roman"/>
        </w:rPr>
        <w:t xml:space="preserve">deficiency </w:t>
      </w:r>
    </w:p>
    <w:p w14:paraId="20BD1A9D" w14:textId="77777777" w:rsidR="00020696" w:rsidRPr="00A801D0" w:rsidRDefault="00020696" w:rsidP="00020696">
      <w:pPr>
        <w:spacing w:line="320" w:lineRule="exact"/>
        <w:ind w:leftChars="150" w:left="315"/>
        <w:rPr>
          <w:rFonts w:ascii="Times New Roman" w:eastAsia="ＭＳ ゴシック" w:hAnsi="Times New Roman"/>
          <w:szCs w:val="21"/>
        </w:rPr>
      </w:pPr>
      <w:r>
        <w:rPr>
          <w:rFonts w:ascii="Times New Roman" w:hAnsi="Times New Roman"/>
        </w:rPr>
        <w:t>/</w:t>
      </w:r>
      <w:r>
        <w:rPr>
          <w:rFonts w:ascii="ＭＳ 明朝" w:hAnsi="ＭＳ 明朝"/>
        </w:rPr>
        <w:t>カルニチンパルミトイルトランスフェラーゼ</w:t>
      </w:r>
      <w:r>
        <w:rPr>
          <w:rFonts w:ascii="Times New Roman" w:hAnsi="Times New Roman"/>
        </w:rPr>
        <w:t>-</w:t>
      </w:r>
      <w:r>
        <w:rPr>
          <w:rFonts w:ascii="ＭＳ 明朝" w:hAnsi="ＭＳ 明朝"/>
        </w:rPr>
        <w:t>Ⅱ</w:t>
      </w:r>
      <w:r>
        <w:rPr>
          <w:rFonts w:ascii="Times New Roman" w:hAnsi="Times New Roman"/>
        </w:rPr>
        <w:t>（</w:t>
      </w:r>
      <w:r>
        <w:rPr>
          <w:rFonts w:ascii="Times New Roman" w:hAnsi="Times New Roman"/>
        </w:rPr>
        <w:t>CPT2</w:t>
      </w:r>
      <w:r>
        <w:rPr>
          <w:rFonts w:ascii="Times New Roman" w:hAnsi="Times New Roman"/>
        </w:rPr>
        <w:t>）</w:t>
      </w:r>
      <w:r>
        <w:rPr>
          <w:rFonts w:ascii="ＭＳ 明朝" w:hAnsi="ＭＳ 明朝"/>
        </w:rPr>
        <w:t>欠損症</w:t>
      </w:r>
    </w:p>
    <w:p w14:paraId="11B2C6AA" w14:textId="77777777" w:rsidR="00020696" w:rsidRPr="00A801D0" w:rsidRDefault="00020696" w:rsidP="00020696">
      <w:pPr>
        <w:spacing w:line="320" w:lineRule="exact"/>
        <w:ind w:firstLine="105"/>
        <w:rPr>
          <w:rFonts w:ascii="Times New Roman" w:eastAsia="ＭＳ ゴシック" w:hAnsi="Times New Roman"/>
          <w:szCs w:val="21"/>
        </w:rPr>
      </w:pPr>
    </w:p>
    <w:p w14:paraId="127C2221" w14:textId="6FE52A51" w:rsidR="00020696" w:rsidRDefault="00020696" w:rsidP="00020696">
      <w:pPr>
        <w:spacing w:line="320" w:lineRule="exact"/>
        <w:ind w:leftChars="50" w:left="105" w:firstLineChars="100" w:firstLine="210"/>
        <w:rPr>
          <w:rFonts w:ascii="Times New Roman" w:hAnsi="Times New Roman"/>
        </w:rPr>
      </w:pPr>
      <w:r>
        <w:rPr>
          <w:rFonts w:ascii="Times New Roman" w:hAnsi="Times New Roman"/>
        </w:rPr>
        <w:t>*</w:t>
      </w:r>
      <w:r w:rsidR="00FD7236" w:rsidRPr="00FD7236">
        <w:rPr>
          <w:rFonts w:ascii="Times New Roman" w:hAnsi="Times New Roman"/>
        </w:rPr>
        <w:t xml:space="preserve"> </w:t>
      </w:r>
      <w:r w:rsidR="00FD7236">
        <w:rPr>
          <w:rFonts w:ascii="Times New Roman" w:hAnsi="Times New Roman"/>
        </w:rPr>
        <w:t>Spektrometri massa tandem dapat membantu mendeteksi beberapa penyakit lain. Namun, tergantung pada yurisdiksi, itu mungkin atau mungkin tidak digunakan terhadap penyakit yang kemanjurannya saat ini tidak diketahui dalam mendeteksi atau mengobati.</w:t>
      </w:r>
    </w:p>
    <w:p w14:paraId="3F361292" w14:textId="77777777" w:rsidR="00020696" w:rsidRPr="008A0DCF" w:rsidRDefault="00020696" w:rsidP="00020696">
      <w:pPr>
        <w:spacing w:line="320" w:lineRule="exact"/>
        <w:ind w:leftChars="50" w:left="105" w:firstLineChars="100" w:firstLine="210"/>
        <w:rPr>
          <w:rFonts w:ascii="Times New Roman" w:hAnsi="Times New Roman"/>
          <w:szCs w:val="21"/>
        </w:rPr>
      </w:pPr>
      <w:r>
        <w:rPr>
          <w:rFonts w:ascii="Times New Roman" w:hAnsi="Times New Roman"/>
        </w:rPr>
        <w:t>/*Tandem mass spectrometry can help detect some other diseases. However, depending on the jurisdiction, it may or may not be used against diseases for which the effectiveness of detection or treatment is currently unknown.</w:t>
      </w:r>
    </w:p>
    <w:p w14:paraId="187348ED" w14:textId="77777777" w:rsidR="00020696" w:rsidRPr="008A0DCF" w:rsidRDefault="00020696" w:rsidP="00020696">
      <w:pPr>
        <w:spacing w:line="320" w:lineRule="exact"/>
        <w:ind w:leftChars="50" w:left="105" w:firstLineChars="100" w:firstLine="210"/>
        <w:rPr>
          <w:rFonts w:ascii="Times New Roman" w:hAnsi="Times New Roman"/>
          <w:szCs w:val="21"/>
        </w:rPr>
      </w:pPr>
      <w:r>
        <w:rPr>
          <w:rFonts w:ascii="Times New Roman" w:hAnsi="Times New Roman"/>
        </w:rPr>
        <w:t>※</w:t>
      </w:r>
      <w:r>
        <w:rPr>
          <w:rFonts w:ascii="Times New Roman" w:hAnsi="Times New Roman"/>
        </w:rPr>
        <w:t>この他にもタンデムマス法で見つかる病気がありますが、現時点では見逃す可能性が高いとか、見つけても治療効果が確実でないような病気については、自治体によって対象になっていたりいなかったりします。</w:t>
      </w:r>
    </w:p>
    <w:p w14:paraId="19C1766E" w14:textId="77777777" w:rsidR="00020696" w:rsidRPr="00A801D0" w:rsidRDefault="00020696" w:rsidP="00020696">
      <w:pPr>
        <w:spacing w:line="320" w:lineRule="exact"/>
        <w:rPr>
          <w:rFonts w:ascii="Times New Roman" w:eastAsia="ＭＳ ゴシック" w:hAnsi="Times New Roman"/>
          <w:szCs w:val="21"/>
        </w:rPr>
      </w:pPr>
    </w:p>
    <w:p w14:paraId="2DE914A2" w14:textId="5738EBBB" w:rsidR="00020696" w:rsidRDefault="00020696" w:rsidP="00020696">
      <w:pPr>
        <w:spacing w:line="320" w:lineRule="exact"/>
        <w:rPr>
          <w:rFonts w:ascii="Times New Roman" w:hAnsi="Times New Roman"/>
        </w:rPr>
      </w:pPr>
      <w:r>
        <w:rPr>
          <w:rFonts w:ascii="Times New Roman" w:hAnsi="Times New Roman"/>
        </w:rPr>
        <w:t>3.</w:t>
      </w:r>
      <w:r w:rsidR="00FD7236">
        <w:rPr>
          <w:rFonts w:ascii="Times New Roman" w:hAnsi="Times New Roman"/>
        </w:rPr>
        <w:t xml:space="preserve"> Kesalahan metabolisme bawaan (penyakit metabolik bawaan/herediter)</w:t>
      </w:r>
    </w:p>
    <w:p w14:paraId="61C946F1" w14:textId="77777777" w:rsidR="00020696" w:rsidRPr="00A801D0" w:rsidRDefault="00020696" w:rsidP="00020696">
      <w:pPr>
        <w:spacing w:line="320" w:lineRule="exact"/>
        <w:ind w:leftChars="100" w:left="210"/>
        <w:rPr>
          <w:rFonts w:ascii="Times New Roman" w:eastAsia="ＭＳ Ｐゴシック" w:hAnsi="Times New Roman"/>
          <w:szCs w:val="21"/>
        </w:rPr>
      </w:pPr>
      <w:r>
        <w:rPr>
          <w:rFonts w:ascii="Times New Roman" w:hAnsi="Times New Roman"/>
        </w:rPr>
        <w:t>/Inborn errors of metabolism (Congenital/Inherited metabolic diseases)/</w:t>
      </w:r>
      <w:r>
        <w:rPr>
          <w:rFonts w:ascii="Times New Roman" w:hAnsi="Times New Roman"/>
        </w:rPr>
        <w:t>先天性代謝異常症とは</w:t>
      </w:r>
    </w:p>
    <w:p w14:paraId="3DB83CAD" w14:textId="77777777" w:rsidR="00FD7236" w:rsidRDefault="00FD7236" w:rsidP="00FD7236">
      <w:pPr>
        <w:spacing w:line="320" w:lineRule="exact"/>
        <w:ind w:firstLineChars="100" w:firstLine="210"/>
        <w:rPr>
          <w:rFonts w:ascii="Times New Roman" w:hAnsi="Times New Roman"/>
        </w:rPr>
      </w:pPr>
      <w:r>
        <w:rPr>
          <w:rFonts w:ascii="Times New Roman" w:hAnsi="Times New Roman"/>
        </w:rPr>
        <w:t xml:space="preserve">Nutrisi yang dikonsumsi secara oral dicerna dan diserap ke dalam tubuh untuk diubah menjadi zat untuk otot dan organ atau menjadi energi. Proses transformasi di dalam tubuh ini disebut metabolisme. </w:t>
      </w:r>
      <w:r>
        <w:rPr>
          <w:rFonts w:ascii="Times New Roman" w:hAnsi="Times New Roman"/>
        </w:rPr>
        <w:lastRenderedPageBreak/>
        <w:t>Kesalahan metabolisme bawaan adalah kelas besar penyakit genetik yang menyebabkan berbagai gejala karena akumulasi produk abnormal atau kurangnya produk penting dalam tubuh kita karena gangguan metabolisme yang berkaitan dengan enzim atau transporter.</w:t>
      </w:r>
    </w:p>
    <w:p w14:paraId="5E281240" w14:textId="77777777" w:rsidR="00020696" w:rsidRPr="00A801D0" w:rsidRDefault="00020696" w:rsidP="00020696">
      <w:pPr>
        <w:spacing w:line="320" w:lineRule="exact"/>
        <w:ind w:firstLineChars="100" w:firstLine="210"/>
        <w:rPr>
          <w:rFonts w:ascii="Times New Roman" w:hAnsi="Times New Roman"/>
          <w:szCs w:val="21"/>
        </w:rPr>
      </w:pPr>
      <w:r>
        <w:rPr>
          <w:rFonts w:ascii="Times New Roman" w:hAnsi="Times New Roman"/>
        </w:rPr>
        <w:t>/Nutrients consumed orally are digested and absorbed into the body in order to be transformed into substances for the muscles and organs or into energy. This transforming process inside the body is called metabolism. Inborn errors of metabolism are a large class of genetic diseases that cause various symptoms due to the accumulation of abnormal products, or the lack of necessary products in our body, as a result of metabolic disorders related to enzymes or transporters.</w:t>
      </w:r>
    </w:p>
    <w:p w14:paraId="42511A90" w14:textId="77777777" w:rsidR="00020696" w:rsidRDefault="00020696" w:rsidP="00020696">
      <w:pPr>
        <w:spacing w:line="320" w:lineRule="exact"/>
        <w:ind w:firstLineChars="100" w:firstLine="210"/>
        <w:rPr>
          <w:rFonts w:ascii="Times New Roman" w:hAnsi="Times New Roman"/>
        </w:rPr>
      </w:pPr>
      <w:r>
        <w:rPr>
          <w:rFonts w:ascii="Times New Roman" w:hAnsi="Times New Roman"/>
        </w:rPr>
        <w:t>私たちの食べた栄養素は、体の中で消化・吸収されて、筋肉や臓器を構成する成分になったり必要なエネルギーとして使われます。体内で栄養素が変化することを代謝といいます。先天性代謝異常症は、生まれつき酵素や輸送体が正常に働かないために代謝が障害されて、異常なものが体に溜まったり、必要なものが欠乏したりするために様々な症状を起こす病気です。</w:t>
      </w:r>
    </w:p>
    <w:p w14:paraId="3C74D3B7" w14:textId="77777777" w:rsidR="00020696" w:rsidRPr="008A0DCF" w:rsidRDefault="00020696" w:rsidP="00020696">
      <w:pPr>
        <w:spacing w:line="320" w:lineRule="exact"/>
        <w:rPr>
          <w:rFonts w:ascii="Times New Roman" w:hAnsi="Times New Roman"/>
          <w:szCs w:val="21"/>
        </w:rPr>
      </w:pPr>
    </w:p>
    <w:p w14:paraId="68EADF4E" w14:textId="5B480926" w:rsidR="00020696" w:rsidRDefault="00020696" w:rsidP="00020696">
      <w:pPr>
        <w:spacing w:line="320" w:lineRule="exact"/>
        <w:ind w:left="210" w:hangingChars="100" w:hanging="210"/>
        <w:rPr>
          <w:rFonts w:ascii="Times New Roman" w:hAnsi="Times New Roman"/>
        </w:rPr>
      </w:pPr>
      <w:r>
        <w:rPr>
          <w:rFonts w:ascii="Times New Roman" w:hAnsi="Times New Roman"/>
        </w:rPr>
        <w:t xml:space="preserve">4. </w:t>
      </w:r>
      <w:r w:rsidR="00FD7236">
        <w:rPr>
          <w:rFonts w:ascii="Times New Roman" w:hAnsi="Times New Roman"/>
        </w:rPr>
        <w:t>. Dari awal pemeriksaan hingga penerimaan hasil. (Kondisi anak pada saat pengambilan sampel darah dapat mempengaruhi hasil)</w:t>
      </w:r>
    </w:p>
    <w:p w14:paraId="1585ACA6" w14:textId="77777777" w:rsidR="00020696" w:rsidRPr="00A801D0" w:rsidRDefault="00020696" w:rsidP="00020696">
      <w:pPr>
        <w:spacing w:line="320" w:lineRule="exact"/>
        <w:ind w:leftChars="100" w:left="210"/>
        <w:rPr>
          <w:rFonts w:ascii="Times New Roman" w:eastAsia="ＭＳ ゴシック" w:hAnsi="Times New Roman"/>
          <w:szCs w:val="21"/>
        </w:rPr>
      </w:pPr>
      <w:r>
        <w:rPr>
          <w:rFonts w:ascii="Times New Roman" w:hAnsi="Times New Roman"/>
        </w:rPr>
        <w:t>/From the start of the examination to the delivery of the results. (The baby’s condition at the time of blood sampling may affect the results)</w:t>
      </w:r>
    </w:p>
    <w:p w14:paraId="443D12B4" w14:textId="77777777" w:rsidR="00020696" w:rsidRPr="00A801D0" w:rsidRDefault="00020696" w:rsidP="00020696">
      <w:pPr>
        <w:spacing w:line="320" w:lineRule="exact"/>
        <w:ind w:leftChars="100" w:left="210"/>
        <w:rPr>
          <w:rFonts w:ascii="ＭＳ 明朝" w:hAnsi="ＭＳ 明朝"/>
          <w:szCs w:val="21"/>
        </w:rPr>
      </w:pPr>
      <w:r>
        <w:rPr>
          <w:rFonts w:ascii="ＭＳ 明朝" w:hAnsi="ＭＳ 明朝" w:hint="eastAsia"/>
          <w:lang w:eastAsia="ja-JP"/>
        </w:rPr>
        <w:t>/</w:t>
      </w:r>
      <w:r>
        <w:rPr>
          <w:rFonts w:ascii="ＭＳ 明朝" w:hAnsi="ＭＳ 明朝"/>
        </w:rPr>
        <w:t>検査開始から検査結果報告までの流れ</w:t>
      </w:r>
      <w:r>
        <w:rPr>
          <w:rFonts w:ascii="ＭＳ 明朝" w:hAnsi="ＭＳ 明朝" w:hint="eastAsia"/>
          <w:lang w:eastAsia="ja-JP"/>
        </w:rPr>
        <w:t>（</w:t>
      </w:r>
      <w:r>
        <w:rPr>
          <w:rFonts w:ascii="ＭＳ 明朝" w:hAnsi="ＭＳ 明朝"/>
        </w:rPr>
        <w:t>検査結果は採血時の赤ちゃんの状態等によって左右されることがあります。</w:t>
      </w:r>
      <w:r>
        <w:rPr>
          <w:rFonts w:ascii="ＭＳ 明朝" w:hAnsi="ＭＳ 明朝" w:hint="eastAsia"/>
          <w:lang w:eastAsia="ja-JP"/>
        </w:rPr>
        <w:t>）</w:t>
      </w:r>
    </w:p>
    <w:p w14:paraId="76035848" w14:textId="77777777" w:rsidR="00020696" w:rsidRPr="00A801D0" w:rsidRDefault="00020696" w:rsidP="00020696">
      <w:pPr>
        <w:spacing w:line="320" w:lineRule="exact"/>
        <w:rPr>
          <w:rFonts w:ascii="ＭＳ 明朝" w:hAnsi="ＭＳ 明朝"/>
          <w:szCs w:val="21"/>
        </w:rPr>
      </w:pPr>
    </w:p>
    <w:p w14:paraId="795EBAA3" w14:textId="0ADEAD30" w:rsidR="00020696" w:rsidRPr="00FD7236" w:rsidRDefault="00FD7236" w:rsidP="00113EC3">
      <w:pPr>
        <w:pStyle w:val="af1"/>
        <w:numPr>
          <w:ilvl w:val="0"/>
          <w:numId w:val="7"/>
        </w:numPr>
        <w:spacing w:line="320" w:lineRule="exact"/>
        <w:ind w:left="322" w:hanging="322"/>
        <w:rPr>
          <w:rFonts w:ascii="Times New Roman" w:hAnsi="Times New Roman"/>
          <w:szCs w:val="21"/>
        </w:rPr>
      </w:pPr>
      <w:r w:rsidRPr="00FD7236">
        <w:rPr>
          <w:rFonts w:ascii="Times New Roman" w:hAnsi="Times New Roman" w:hint="eastAsia"/>
          <w:lang w:eastAsia="ja-JP"/>
        </w:rPr>
        <w:t>Mengambil sampel darah di rumah sakit bersalin atau klinik</w:t>
      </w:r>
      <w:r w:rsidR="00020696" w:rsidRPr="00FD7236">
        <w:rPr>
          <w:rFonts w:ascii="Times New Roman" w:hAnsi="Times New Roman"/>
        </w:rPr>
        <w:t xml:space="preserve"> →</w:t>
      </w:r>
      <w:r w:rsidR="00020696" w:rsidRPr="00FD7236">
        <w:rPr>
          <w:rFonts w:ascii="Cambria Math" w:hAnsi="Cambria Math" w:cs="Cambria Math"/>
        </w:rPr>
        <w:t>②</w:t>
      </w:r>
      <w:r>
        <w:rPr>
          <w:rFonts w:ascii="Times New Roman" w:hAnsi="Times New Roman" w:hint="eastAsia"/>
          <w:lang w:eastAsia="ja-JP"/>
        </w:rPr>
        <w:t>Menguji sampel darah di pusat inspeksi</w:t>
      </w:r>
      <w:r w:rsidR="00020696" w:rsidRPr="00FD7236">
        <w:rPr>
          <w:rFonts w:ascii="Times New Roman" w:hAnsi="Times New Roman"/>
        </w:rPr>
        <w:t xml:space="preserve"> →</w:t>
      </w:r>
      <w:r w:rsidR="00020696" w:rsidRPr="00FD7236">
        <w:rPr>
          <w:rFonts w:ascii="Cambria Math" w:hAnsi="Cambria Math" w:cs="Cambria Math"/>
        </w:rPr>
        <w:t>③</w:t>
      </w:r>
      <w:r>
        <w:rPr>
          <w:rFonts w:ascii="Times New Roman" w:hAnsi="Times New Roman" w:hint="eastAsia"/>
          <w:lang w:eastAsia="ja-JP"/>
        </w:rPr>
        <w:t>Hasilnya diberikan kepada orang tua di rumah sakit bersalin atau klinik</w:t>
      </w:r>
    </w:p>
    <w:p w14:paraId="422B026A" w14:textId="77777777" w:rsidR="00020696" w:rsidRPr="006400AB" w:rsidRDefault="00020696" w:rsidP="00020696">
      <w:pPr>
        <w:spacing w:line="320" w:lineRule="exact"/>
        <w:rPr>
          <w:rFonts w:ascii="Times New Roman" w:hAnsi="Times New Roman"/>
          <w:szCs w:val="21"/>
        </w:rPr>
      </w:pPr>
      <w:r w:rsidRPr="006400AB">
        <w:rPr>
          <w:rFonts w:ascii="Times New Roman" w:hAnsi="Times New Roman"/>
        </w:rPr>
        <w:t>/</w:t>
      </w:r>
      <w:r>
        <w:rPr>
          <w:rFonts w:ascii="ＭＳ 明朝" w:hAnsi="ＭＳ 明朝" w:cs="ＭＳ 明朝" w:hint="eastAsia"/>
          <w:szCs w:val="21"/>
        </w:rPr>
        <w:t>①</w:t>
      </w:r>
      <w:r w:rsidRPr="006400AB">
        <w:rPr>
          <w:rFonts w:ascii="Times New Roman" w:hAnsi="Times New Roman"/>
        </w:rPr>
        <w:t>Blood sampling at the birth hospital or clinic</w:t>
      </w:r>
      <w:r w:rsidRPr="006400AB">
        <w:rPr>
          <w:rFonts w:ascii="Times New Roman" w:hAnsi="Times New Roman"/>
        </w:rPr>
        <w:t xml:space="preserve">　</w:t>
      </w:r>
      <w:r w:rsidRPr="006400AB">
        <w:rPr>
          <w:rFonts w:ascii="Times New Roman" w:hAnsi="Times New Roman"/>
        </w:rPr>
        <w:t>→</w:t>
      </w:r>
      <w:r w:rsidRPr="006400AB">
        <w:rPr>
          <w:rFonts w:ascii="ＭＳ 明朝" w:hAnsi="ＭＳ 明朝"/>
        </w:rPr>
        <w:t>②</w:t>
      </w:r>
      <w:r w:rsidRPr="006400AB">
        <w:rPr>
          <w:rFonts w:ascii="Times New Roman" w:hAnsi="Times New Roman"/>
        </w:rPr>
        <w:t>Examination of the blood sample at an inspection facility</w:t>
      </w:r>
      <w:r w:rsidRPr="006400AB">
        <w:rPr>
          <w:rFonts w:ascii="Times New Roman" w:hAnsi="Times New Roman"/>
        </w:rPr>
        <w:t xml:space="preserve">　</w:t>
      </w:r>
      <w:r w:rsidRPr="006400AB">
        <w:rPr>
          <w:rFonts w:ascii="Times New Roman" w:hAnsi="Times New Roman"/>
        </w:rPr>
        <w:t>→</w:t>
      </w:r>
      <w:r w:rsidRPr="006400AB">
        <w:rPr>
          <w:rFonts w:ascii="ＭＳ 明朝" w:hAnsi="ＭＳ 明朝"/>
        </w:rPr>
        <w:t>③</w:t>
      </w:r>
      <w:r w:rsidRPr="006400AB">
        <w:rPr>
          <w:rFonts w:ascii="Times New Roman" w:hAnsi="Times New Roman"/>
        </w:rPr>
        <w:t>Results given to the parents at the birth hospital or clinic</w:t>
      </w:r>
    </w:p>
    <w:p w14:paraId="07087873" w14:textId="77777777" w:rsidR="00020696" w:rsidRPr="00A801D0" w:rsidRDefault="00020696" w:rsidP="00020696">
      <w:pPr>
        <w:spacing w:line="320" w:lineRule="exact"/>
        <w:rPr>
          <w:rFonts w:ascii="Times New Roman" w:hAnsi="Times New Roman"/>
          <w:szCs w:val="21"/>
        </w:rPr>
      </w:pPr>
      <w:r>
        <w:rPr>
          <w:rFonts w:ascii="Times New Roman" w:hAnsi="Times New Roman"/>
        </w:rPr>
        <w:t>/</w:t>
      </w:r>
      <w:r>
        <w:rPr>
          <w:rFonts w:ascii="ＭＳ 明朝" w:hAnsi="ＭＳ 明朝"/>
        </w:rPr>
        <w:t>①出生医療機関で採血　→②検査機関で検査　→③出生医療機関保護者宛結果報告</w:t>
      </w:r>
    </w:p>
    <w:p w14:paraId="6B018261" w14:textId="743CA47A" w:rsidR="00020696" w:rsidRPr="00A801D0" w:rsidRDefault="00020696" w:rsidP="00020696">
      <w:pPr>
        <w:spacing w:beforeLines="50" w:before="180" w:line="320" w:lineRule="exact"/>
        <w:rPr>
          <w:rFonts w:ascii="Times New Roman" w:hAnsi="Times New Roman"/>
          <w:szCs w:val="21"/>
        </w:rPr>
      </w:pPr>
      <w:r>
        <w:rPr>
          <w:rFonts w:ascii="ＭＳ 明朝" w:hAnsi="ＭＳ 明朝"/>
        </w:rPr>
        <w:t>④</w:t>
      </w:r>
      <w:r w:rsidR="00FD7236" w:rsidRPr="00F524B6">
        <w:rPr>
          <w:rFonts w:ascii="Times New Roman" w:hAnsi="Times New Roman"/>
        </w:rPr>
        <w:t>Tidak ada penyimpangan →penyelesaian</w:t>
      </w:r>
      <w:r w:rsidR="00FD7236">
        <w:rPr>
          <w:rFonts w:ascii="Times New Roman" w:hAnsi="Times New Roman"/>
        </w:rPr>
        <w:t xml:space="preserve"> </w:t>
      </w:r>
      <w:r>
        <w:rPr>
          <w:rFonts w:ascii="Times New Roman" w:hAnsi="Times New Roman"/>
        </w:rPr>
        <w:t>/</w:t>
      </w:r>
      <w:r>
        <w:rPr>
          <w:rFonts w:ascii="ＭＳ 明朝" w:hAnsi="ＭＳ 明朝"/>
        </w:rPr>
        <w:t>④</w:t>
      </w:r>
      <w:r w:rsidRPr="007342FA">
        <w:rPr>
          <w:rFonts w:ascii="Calibri" w:hAnsi="Calibri"/>
        </w:rPr>
        <w:t xml:space="preserve"> </w:t>
      </w:r>
      <w:r>
        <w:rPr>
          <w:rFonts w:ascii="Times New Roman" w:hAnsi="Times New Roman"/>
        </w:rPr>
        <w:t>No abnormalities →finish  /</w:t>
      </w:r>
      <w:r>
        <w:rPr>
          <w:rFonts w:ascii="ＭＳ 明朝" w:hAnsi="ＭＳ 明朝"/>
        </w:rPr>
        <w:t>④</w:t>
      </w:r>
      <w:r>
        <w:rPr>
          <w:rFonts w:ascii="Times New Roman" w:hAnsi="Times New Roman"/>
        </w:rPr>
        <w:t xml:space="preserve">異常なし　</w:t>
      </w:r>
      <w:r>
        <w:rPr>
          <w:rFonts w:ascii="Times New Roman" w:hAnsi="Times New Roman"/>
        </w:rPr>
        <w:t>→</w:t>
      </w:r>
      <w:r>
        <w:rPr>
          <w:rFonts w:ascii="Times New Roman" w:hAnsi="Times New Roman"/>
        </w:rPr>
        <w:t>終了</w:t>
      </w:r>
    </w:p>
    <w:p w14:paraId="33F3C2B1" w14:textId="33A0051C" w:rsidR="00020696" w:rsidRDefault="00020696" w:rsidP="00020696">
      <w:pPr>
        <w:pStyle w:val="a6"/>
        <w:spacing w:beforeLines="50" w:before="180" w:line="320" w:lineRule="exact"/>
        <w:rPr>
          <w:rFonts w:ascii="Times New Roman" w:hAnsi="Times New Roman"/>
        </w:rPr>
      </w:pPr>
      <w:r>
        <w:rPr>
          <w:rFonts w:ascii="ＭＳ 明朝" w:hAnsi="ＭＳ 明朝"/>
        </w:rPr>
        <w:t>⑤</w:t>
      </w:r>
      <w:r w:rsidR="00FD7236" w:rsidRPr="00F524B6">
        <w:rPr>
          <w:rFonts w:ascii="Times New Roman" w:hAnsi="Times New Roman"/>
        </w:rPr>
        <w:t xml:space="preserve">Hasil yang mencurigakan </w:t>
      </w:r>
      <w:r w:rsidRPr="00F524B6">
        <w:rPr>
          <w:rFonts w:ascii="Times New Roman" w:hAnsi="Times New Roman"/>
        </w:rPr>
        <w:t>→</w:t>
      </w:r>
      <w:r>
        <w:rPr>
          <w:rFonts w:ascii="Times New Roman" w:hAnsi="Times New Roman"/>
        </w:rPr>
        <w:t>⑥</w:t>
      </w:r>
      <w:r w:rsidR="00FD7236" w:rsidRPr="00F524B6">
        <w:rPr>
          <w:rFonts w:ascii="Times New Roman" w:hAnsi="Times New Roman"/>
        </w:rPr>
        <w:t xml:space="preserve">Pemberitahuan kepada orang tua </w:t>
      </w:r>
      <w:r w:rsidRPr="00F524B6">
        <w:rPr>
          <w:rFonts w:ascii="Times New Roman" w:hAnsi="Times New Roman"/>
        </w:rPr>
        <w:t>→</w:t>
      </w:r>
      <w:r>
        <w:rPr>
          <w:rFonts w:ascii="Times New Roman" w:hAnsi="Times New Roman"/>
        </w:rPr>
        <w:t>⑦</w:t>
      </w:r>
      <w:r w:rsidR="00FD7236" w:rsidRPr="00F524B6">
        <w:rPr>
          <w:rFonts w:ascii="Times New Roman" w:hAnsi="Times New Roman"/>
        </w:rPr>
        <w:t>Konsultasi di rumah sakit atau klinik bersalin atau rujukan ke fasilitas medis lain</w:t>
      </w:r>
      <w:r w:rsidRPr="00F524B6">
        <w:rPr>
          <w:rFonts w:ascii="Times New Roman" w:hAnsi="Times New Roman"/>
        </w:rPr>
        <w:t xml:space="preserve"> →</w:t>
      </w:r>
      <w:r>
        <w:rPr>
          <w:rFonts w:ascii="Times New Roman" w:hAnsi="Times New Roman"/>
        </w:rPr>
        <w:t>⑧</w:t>
      </w:r>
      <w:r w:rsidR="00FD7236" w:rsidRPr="00F524B6">
        <w:rPr>
          <w:rFonts w:ascii="Times New Roman" w:hAnsi="Times New Roman"/>
        </w:rPr>
        <w:t xml:space="preserve">Pemeriksaan terperinci </w:t>
      </w:r>
      <w:r w:rsidRPr="00F524B6">
        <w:rPr>
          <w:rFonts w:ascii="Times New Roman" w:hAnsi="Times New Roman"/>
        </w:rPr>
        <w:t>→</w:t>
      </w:r>
      <w:r>
        <w:rPr>
          <w:rFonts w:ascii="Times New Roman" w:hAnsi="Times New Roman"/>
        </w:rPr>
        <w:t>⑨</w:t>
      </w:r>
      <w:r w:rsidR="00FD7236">
        <w:rPr>
          <w:rFonts w:ascii="Times New Roman" w:hAnsi="Times New Roman"/>
        </w:rPr>
        <w:t>Pemberitahuan hasil baru kepada orang tua</w:t>
      </w:r>
      <w:r>
        <w:rPr>
          <w:rFonts w:ascii="Times New Roman" w:hAnsi="Times New Roman"/>
        </w:rPr>
        <w:t>.</w:t>
      </w:r>
    </w:p>
    <w:p w14:paraId="2980D918" w14:textId="77777777" w:rsidR="00020696" w:rsidRPr="00A801D0" w:rsidRDefault="00020696" w:rsidP="00020696">
      <w:pPr>
        <w:pStyle w:val="a6"/>
        <w:spacing w:line="320" w:lineRule="exact"/>
        <w:rPr>
          <w:rFonts w:ascii="Times New Roman" w:hAnsi="Times New Roman"/>
          <w:szCs w:val="21"/>
        </w:rPr>
      </w:pPr>
      <w:r>
        <w:rPr>
          <w:rFonts w:ascii="Times New Roman" w:hAnsi="Times New Roman"/>
        </w:rPr>
        <w:t>/</w:t>
      </w:r>
      <w:r>
        <w:rPr>
          <w:rFonts w:ascii="ＭＳ 明朝" w:hAnsi="ＭＳ 明朝"/>
        </w:rPr>
        <w:t>⑤</w:t>
      </w:r>
      <w:r>
        <w:rPr>
          <w:rFonts w:ascii="Times New Roman" w:hAnsi="Times New Roman"/>
        </w:rPr>
        <w:t>Suspicious findings →</w:t>
      </w:r>
      <w:r>
        <w:rPr>
          <w:rFonts w:ascii="ＭＳ 明朝" w:hAnsi="ＭＳ 明朝"/>
        </w:rPr>
        <w:t>⑥</w:t>
      </w:r>
      <w:r>
        <w:rPr>
          <w:rFonts w:ascii="Times New Roman" w:hAnsi="Times New Roman"/>
        </w:rPr>
        <w:t>Notification to the parents→</w:t>
      </w:r>
      <w:r>
        <w:rPr>
          <w:rFonts w:ascii="ＭＳ 明朝" w:hAnsi="ＭＳ 明朝"/>
        </w:rPr>
        <w:t>⑦</w:t>
      </w:r>
      <w:r>
        <w:rPr>
          <w:rFonts w:ascii="Times New Roman" w:hAnsi="Times New Roman"/>
        </w:rPr>
        <w:t xml:space="preserve">Consultation at the birth hospital or </w:t>
      </w:r>
      <w:r w:rsidRPr="00F524B6">
        <w:rPr>
          <w:rFonts w:ascii="Times New Roman" w:hAnsi="Times New Roman"/>
        </w:rPr>
        <w:t>clinic or referral to another medical institution</w:t>
      </w:r>
      <w:r>
        <w:rPr>
          <w:rFonts w:ascii="Times New Roman" w:hAnsi="Times New Roman"/>
        </w:rPr>
        <w:t xml:space="preserve"> →</w:t>
      </w:r>
      <w:r>
        <w:rPr>
          <w:rFonts w:ascii="ＭＳ 明朝" w:hAnsi="ＭＳ 明朝"/>
        </w:rPr>
        <w:t>⑧</w:t>
      </w:r>
      <w:r>
        <w:rPr>
          <w:rFonts w:ascii="Times New Roman" w:hAnsi="Times New Roman"/>
        </w:rPr>
        <w:t>Detailed examination →</w:t>
      </w:r>
      <w:r>
        <w:rPr>
          <w:rFonts w:ascii="ＭＳ 明朝" w:hAnsi="ＭＳ 明朝"/>
        </w:rPr>
        <w:t>⑨</w:t>
      </w:r>
      <w:r>
        <w:rPr>
          <w:rFonts w:ascii="Times New Roman" w:hAnsi="Times New Roman"/>
        </w:rPr>
        <w:t>Notification of the new results to the parents</w:t>
      </w:r>
    </w:p>
    <w:p w14:paraId="4F152A8F" w14:textId="77777777" w:rsidR="00020696" w:rsidRPr="00A801D0" w:rsidRDefault="00020696" w:rsidP="00020696">
      <w:pPr>
        <w:pStyle w:val="a6"/>
        <w:spacing w:line="320" w:lineRule="exact"/>
        <w:rPr>
          <w:rFonts w:ascii="Times New Roman" w:hAnsi="Times New Roman"/>
          <w:szCs w:val="21"/>
        </w:rPr>
      </w:pPr>
      <w:r>
        <w:rPr>
          <w:rFonts w:ascii="Times New Roman" w:hAnsi="Times New Roman"/>
        </w:rPr>
        <w:t>/</w:t>
      </w:r>
      <w:r>
        <w:rPr>
          <w:rFonts w:ascii="ＭＳ 明朝" w:hAnsi="ＭＳ 明朝"/>
        </w:rPr>
        <w:t>⑤</w:t>
      </w:r>
      <w:r>
        <w:rPr>
          <w:rFonts w:ascii="Times New Roman" w:hAnsi="Times New Roman"/>
        </w:rPr>
        <w:t xml:space="preserve">疑いあり　</w:t>
      </w:r>
      <w:r>
        <w:rPr>
          <w:rFonts w:ascii="Times New Roman" w:hAnsi="Times New Roman"/>
        </w:rPr>
        <w:t>→</w:t>
      </w:r>
      <w:r>
        <w:rPr>
          <w:rFonts w:ascii="ＭＳ 明朝" w:hAnsi="ＭＳ 明朝"/>
        </w:rPr>
        <w:t>⑥</w:t>
      </w:r>
      <w:r>
        <w:rPr>
          <w:rFonts w:ascii="Times New Roman" w:hAnsi="Times New Roman"/>
        </w:rPr>
        <w:t xml:space="preserve">保護者への連絡　</w:t>
      </w:r>
      <w:r>
        <w:rPr>
          <w:rFonts w:ascii="Times New Roman" w:hAnsi="Times New Roman"/>
        </w:rPr>
        <w:t>→</w:t>
      </w:r>
      <w:r>
        <w:rPr>
          <w:rFonts w:ascii="ＭＳ 明朝" w:hAnsi="ＭＳ 明朝"/>
        </w:rPr>
        <w:t>⑦</w:t>
      </w:r>
      <w:r>
        <w:rPr>
          <w:rFonts w:ascii="Times New Roman" w:hAnsi="Times New Roman"/>
        </w:rPr>
        <w:t xml:space="preserve">出生医療機関または精査医療機関を受診　</w:t>
      </w:r>
      <w:r>
        <w:rPr>
          <w:rFonts w:ascii="Times New Roman" w:hAnsi="Times New Roman"/>
        </w:rPr>
        <w:t>→</w:t>
      </w:r>
      <w:r>
        <w:rPr>
          <w:rFonts w:ascii="ＭＳ 明朝" w:hAnsi="ＭＳ 明朝"/>
        </w:rPr>
        <w:t>⑧</w:t>
      </w:r>
      <w:r>
        <w:rPr>
          <w:rFonts w:ascii="Times New Roman" w:hAnsi="Times New Roman"/>
        </w:rPr>
        <w:t xml:space="preserve">精密検査　</w:t>
      </w:r>
      <w:r>
        <w:rPr>
          <w:rFonts w:ascii="Times New Roman" w:hAnsi="Times New Roman"/>
        </w:rPr>
        <w:t>→</w:t>
      </w:r>
      <w:r>
        <w:rPr>
          <w:rFonts w:ascii="ＭＳ 明朝" w:hAnsi="ＭＳ 明朝"/>
        </w:rPr>
        <w:t>⑨</w:t>
      </w:r>
      <w:r>
        <w:rPr>
          <w:rFonts w:ascii="Times New Roman" w:hAnsi="Times New Roman"/>
        </w:rPr>
        <w:t>最終結果を保護者へ報告</w:t>
      </w:r>
    </w:p>
    <w:p w14:paraId="7A0E9CAB" w14:textId="48B056DD" w:rsidR="00020696" w:rsidRPr="00A801D0" w:rsidRDefault="00020696" w:rsidP="00020696">
      <w:pPr>
        <w:spacing w:line="320" w:lineRule="exact"/>
        <w:rPr>
          <w:rFonts w:ascii="ＭＳ 明朝" w:hAnsi="ＭＳ 明朝"/>
          <w:szCs w:val="21"/>
        </w:rPr>
      </w:pPr>
      <w:r>
        <w:rPr>
          <w:rFonts w:ascii="Times New Roman" w:eastAsia="ＭＳ ゴシック" w:hAnsi="Times New Roman"/>
          <w:szCs w:val="21"/>
        </w:rPr>
        <w:br w:type="page"/>
      </w:r>
      <w:r>
        <w:rPr>
          <w:rFonts w:ascii="Times New Roman" w:hAnsi="Times New Roman"/>
        </w:rPr>
        <w:lastRenderedPageBreak/>
        <w:t xml:space="preserve">5. </w:t>
      </w:r>
      <w:r w:rsidR="00FD7236">
        <w:rPr>
          <w:rFonts w:ascii="Times New Roman" w:hAnsi="Times New Roman"/>
        </w:rPr>
        <w:t xml:space="preserve">Biaya </w:t>
      </w:r>
      <w:r>
        <w:rPr>
          <w:rFonts w:ascii="Times New Roman" w:hAnsi="Times New Roman"/>
        </w:rPr>
        <w:t>/Fees</w:t>
      </w:r>
      <w:r>
        <w:rPr>
          <w:rFonts w:ascii="ＭＳ 明朝" w:hAnsi="ＭＳ 明朝"/>
        </w:rPr>
        <w:t>/費用等</w:t>
      </w:r>
    </w:p>
    <w:p w14:paraId="1D9D3B78" w14:textId="1D029931" w:rsidR="00020696" w:rsidRDefault="009441E6" w:rsidP="00020696">
      <w:pPr>
        <w:spacing w:line="320" w:lineRule="exact"/>
        <w:ind w:leftChars="100" w:left="210"/>
        <w:rPr>
          <w:rFonts w:ascii="Times New Roman" w:hAnsi="Times New Roman"/>
        </w:rPr>
      </w:pPr>
      <w:r w:rsidRPr="00D07190">
        <w:rPr>
          <w:rFonts w:ascii="Times New Roman" w:hAnsi="Times New Roman"/>
        </w:rPr>
        <w:t>Pembayaran bersama: Biaya dibebankan untuk mengambil sampel darah di rumah sakit bersalin dan mengirimkannya.</w:t>
      </w:r>
    </w:p>
    <w:p w14:paraId="33FF1B13" w14:textId="77777777" w:rsidR="00020696" w:rsidRPr="00A801D0" w:rsidRDefault="00020696" w:rsidP="00020696">
      <w:pPr>
        <w:spacing w:line="320" w:lineRule="exact"/>
        <w:ind w:leftChars="100" w:left="210"/>
        <w:rPr>
          <w:rFonts w:ascii="Times New Roman" w:hAnsi="Times New Roman"/>
          <w:szCs w:val="21"/>
        </w:rPr>
      </w:pPr>
      <w:r>
        <w:rPr>
          <w:rFonts w:ascii="Times New Roman" w:hAnsi="Times New Roman"/>
        </w:rPr>
        <w:t>/Copayment</w:t>
      </w:r>
      <w:r>
        <w:rPr>
          <w:rFonts w:ascii="Times New Roman" w:hAnsi="Times New Roman"/>
        </w:rPr>
        <w:t>：</w:t>
      </w:r>
      <w:r>
        <w:rPr>
          <w:rFonts w:ascii="Times New Roman" w:hAnsi="Times New Roman"/>
        </w:rPr>
        <w:t>A fee is charged for taking the blood sample at the birth hospital and for sending it.</w:t>
      </w:r>
    </w:p>
    <w:p w14:paraId="5CBE6F62" w14:textId="77777777" w:rsidR="00020696" w:rsidRPr="00A801D0" w:rsidRDefault="00020696" w:rsidP="00020696">
      <w:pPr>
        <w:spacing w:line="320" w:lineRule="exact"/>
        <w:ind w:leftChars="100" w:left="210"/>
        <w:rPr>
          <w:rFonts w:ascii="Times New Roman" w:hAnsi="Times New Roman"/>
          <w:szCs w:val="21"/>
        </w:rPr>
      </w:pPr>
      <w:r>
        <w:rPr>
          <w:rFonts w:ascii="Times New Roman" w:hAnsi="Times New Roman"/>
        </w:rPr>
        <w:t>自己負担：出生医療機関で行う採血費用および検体送付費用がかかります。</w:t>
      </w:r>
    </w:p>
    <w:p w14:paraId="10C3E762" w14:textId="7E5BE745" w:rsidR="00020696" w:rsidRDefault="009441E6" w:rsidP="00020696">
      <w:pPr>
        <w:spacing w:line="320" w:lineRule="exact"/>
        <w:ind w:leftChars="100" w:left="210"/>
        <w:rPr>
          <w:rFonts w:ascii="Times New Roman" w:hAnsi="Times New Roman"/>
        </w:rPr>
      </w:pPr>
      <w:r>
        <w:rPr>
          <w:rFonts w:ascii="Times New Roman" w:hAnsi="Times New Roman"/>
        </w:rPr>
        <w:t>Tidak ada biaya untuk menguji sampel darah</w:t>
      </w:r>
      <w:r w:rsidR="00020696">
        <w:rPr>
          <w:rFonts w:ascii="Times New Roman" w:hAnsi="Times New Roman"/>
        </w:rPr>
        <w:t>.</w:t>
      </w:r>
    </w:p>
    <w:p w14:paraId="469059D7" w14:textId="77777777" w:rsidR="00020696" w:rsidRPr="00A801D0" w:rsidRDefault="00020696" w:rsidP="00020696">
      <w:pPr>
        <w:spacing w:line="320" w:lineRule="exact"/>
        <w:ind w:leftChars="100" w:left="210"/>
        <w:rPr>
          <w:rFonts w:ascii="Times New Roman" w:hAnsi="Times New Roman"/>
          <w:szCs w:val="21"/>
        </w:rPr>
      </w:pPr>
      <w:r>
        <w:rPr>
          <w:rFonts w:ascii="Times New Roman" w:hAnsi="Times New Roman"/>
        </w:rPr>
        <w:t>/No fee is charged for the examination of the blood sample.</w:t>
      </w:r>
    </w:p>
    <w:p w14:paraId="2AD372A3" w14:textId="77777777" w:rsidR="00020696" w:rsidRPr="00A801D0" w:rsidRDefault="00020696" w:rsidP="00020696">
      <w:pPr>
        <w:spacing w:line="320" w:lineRule="exact"/>
        <w:ind w:leftChars="100" w:left="210"/>
        <w:rPr>
          <w:rFonts w:ascii="Times New Roman" w:hAnsi="Times New Roman"/>
          <w:szCs w:val="21"/>
        </w:rPr>
      </w:pPr>
      <w:r>
        <w:rPr>
          <w:rFonts w:ascii="Times New Roman" w:hAnsi="Times New Roman"/>
        </w:rPr>
        <w:t>検査費用：無料です。</w:t>
      </w:r>
    </w:p>
    <w:p w14:paraId="0CE18F6A" w14:textId="77777777" w:rsidR="00020696" w:rsidRPr="00A801D0" w:rsidRDefault="00020696" w:rsidP="00020696">
      <w:pPr>
        <w:spacing w:line="320" w:lineRule="exact"/>
        <w:rPr>
          <w:rFonts w:ascii="Times New Roman" w:eastAsia="ＭＳ ゴシック" w:hAnsi="Times New Roman"/>
          <w:szCs w:val="21"/>
        </w:rPr>
      </w:pPr>
    </w:p>
    <w:p w14:paraId="444791D3" w14:textId="75F40874" w:rsidR="00020696" w:rsidRDefault="00020696" w:rsidP="00020696">
      <w:pPr>
        <w:spacing w:line="320" w:lineRule="exact"/>
        <w:rPr>
          <w:rFonts w:ascii="Times New Roman" w:hAnsi="Times New Roman"/>
        </w:rPr>
      </w:pPr>
      <w:r>
        <w:rPr>
          <w:rFonts w:ascii="Times New Roman" w:hAnsi="Times New Roman"/>
        </w:rPr>
        <w:t xml:space="preserve">6. </w:t>
      </w:r>
      <w:r w:rsidR="009441E6">
        <w:rPr>
          <w:rFonts w:ascii="Times New Roman" w:hAnsi="Times New Roman"/>
        </w:rPr>
        <w:t>Penelitian lebih lanjut dan perlindungan informasi pribadi</w:t>
      </w:r>
    </w:p>
    <w:p w14:paraId="08B22DF6" w14:textId="77777777" w:rsidR="00020696" w:rsidRDefault="00020696" w:rsidP="00020696">
      <w:pPr>
        <w:spacing w:line="320" w:lineRule="exact"/>
        <w:ind w:leftChars="100" w:left="210"/>
        <w:rPr>
          <w:rFonts w:ascii="Times New Roman" w:hAnsi="Times New Roman"/>
        </w:rPr>
      </w:pPr>
      <w:r>
        <w:rPr>
          <w:rFonts w:ascii="Times New Roman" w:hAnsi="Times New Roman"/>
        </w:rPr>
        <w:t>/Follow-up investigation and the protection of personal information</w:t>
      </w:r>
    </w:p>
    <w:p w14:paraId="3699F5D5" w14:textId="77777777" w:rsidR="00020696" w:rsidRPr="00A801D0" w:rsidRDefault="00020696" w:rsidP="00020696">
      <w:pPr>
        <w:spacing w:line="320" w:lineRule="exact"/>
        <w:ind w:leftChars="100" w:left="210"/>
        <w:rPr>
          <w:rFonts w:ascii="ＭＳ 明朝" w:hAnsi="ＭＳ 明朝"/>
          <w:szCs w:val="21"/>
        </w:rPr>
      </w:pPr>
      <w:r>
        <w:rPr>
          <w:rFonts w:ascii="Times New Roman" w:hAnsi="Times New Roman"/>
        </w:rPr>
        <w:t>/</w:t>
      </w:r>
      <w:r>
        <w:rPr>
          <w:rFonts w:ascii="ＭＳ 明朝" w:hAnsi="ＭＳ 明朝"/>
        </w:rPr>
        <w:t>追跡調査の実施と個人情報の保護</w:t>
      </w:r>
    </w:p>
    <w:p w14:paraId="4B78C073" w14:textId="25BCF567" w:rsidR="00020696" w:rsidRDefault="009441E6" w:rsidP="009441E6">
      <w:pPr>
        <w:spacing w:line="320" w:lineRule="exact"/>
        <w:ind w:firstLineChars="100" w:firstLine="210"/>
        <w:rPr>
          <w:rFonts w:ascii="Times New Roman" w:hAnsi="Times New Roman"/>
        </w:rPr>
      </w:pPr>
      <w:r>
        <w:rPr>
          <w:rFonts w:ascii="Times New Roman" w:hAnsi="Times New Roman"/>
        </w:rPr>
        <w:t>Untuk menguji efektivitas tes, penelitian lebih lanjut akan dilakukan bagi mereka yang memiliki diagnosis yang jelas. Kami akan berhati-hati untuk melindungi informasi pribadi Anda dan meyakinkan Anda bahwa itu tidak akan digunakan untuk tujuan apa pun selain skrining bayi baru lahir.</w:t>
      </w:r>
    </w:p>
    <w:p w14:paraId="727BCDF9" w14:textId="77777777" w:rsidR="00020696" w:rsidRPr="00A801D0" w:rsidRDefault="00020696" w:rsidP="00020696">
      <w:pPr>
        <w:spacing w:line="320" w:lineRule="exact"/>
        <w:ind w:firstLineChars="100" w:firstLine="210"/>
        <w:rPr>
          <w:rFonts w:ascii="Times New Roman" w:hAnsi="Times New Roman"/>
          <w:szCs w:val="21"/>
        </w:rPr>
      </w:pPr>
      <w:r>
        <w:rPr>
          <w:rFonts w:ascii="Times New Roman" w:hAnsi="Times New Roman"/>
        </w:rPr>
        <w:t>/In order to verify the effectiveness of the tests, a follow-up investigation will be conducted for those with a definite diagnosis. We will take the utmost care in protecting your personal information and assure you that it will not be used for any purpose other than for the Newborn screening.</w:t>
      </w:r>
    </w:p>
    <w:p w14:paraId="1299AD44" w14:textId="77777777" w:rsidR="00020696" w:rsidRDefault="00020696" w:rsidP="00020696">
      <w:pPr>
        <w:spacing w:line="320" w:lineRule="exact"/>
        <w:ind w:firstLineChars="100" w:firstLine="210"/>
        <w:rPr>
          <w:rFonts w:ascii="Times New Roman" w:hAnsi="Times New Roman"/>
          <w:szCs w:val="21"/>
        </w:rPr>
      </w:pPr>
      <w:r w:rsidRPr="00B521D1">
        <w:rPr>
          <w:rFonts w:ascii="ＭＳ 明朝" w:hAnsi="ＭＳ 明朝" w:hint="eastAsia"/>
          <w:lang w:eastAsia="ja-JP"/>
        </w:rPr>
        <w:t>/</w:t>
      </w:r>
      <w:r>
        <w:rPr>
          <w:rFonts w:ascii="Times New Roman" w:hAnsi="Times New Roman"/>
        </w:rPr>
        <w:t>この検査の効果を確認するため、確定診断された小児については個人情報の保護に十分に配慮しながら、治療経過などの追跡調査を実施します。この検査で得られた情報は、マススクリーニング事業以外の目的で使用することはありません。</w:t>
      </w:r>
    </w:p>
    <w:p w14:paraId="2C98BB15" w14:textId="77777777" w:rsidR="00020696" w:rsidRDefault="00020696" w:rsidP="00020696">
      <w:pPr>
        <w:snapToGrid w:val="0"/>
        <w:spacing w:line="320" w:lineRule="exact"/>
        <w:ind w:rightChars="24" w:right="50"/>
        <w:jc w:val="center"/>
        <w:outlineLvl w:val="1"/>
        <w:rPr>
          <w:rFonts w:eastAsia="SimSun"/>
          <w:b/>
        </w:rPr>
      </w:pPr>
      <w:bookmarkStart w:id="0" w:name="_Hlk488007218"/>
    </w:p>
    <w:p w14:paraId="7A4DE300" w14:textId="77777777" w:rsidR="00020696" w:rsidRPr="00694851" w:rsidRDefault="00020696" w:rsidP="00020696">
      <w:pPr>
        <w:snapToGrid w:val="0"/>
        <w:spacing w:line="320" w:lineRule="exact"/>
        <w:ind w:rightChars="24" w:right="50"/>
        <w:jc w:val="center"/>
        <w:outlineLvl w:val="1"/>
        <w:rPr>
          <w:rFonts w:eastAsia="SimSun"/>
          <w:b/>
        </w:rPr>
      </w:pPr>
    </w:p>
    <w:bookmarkEnd w:id="0"/>
    <w:p w14:paraId="190A770E" w14:textId="4C817FC8" w:rsidR="00020696" w:rsidRPr="00966A10" w:rsidRDefault="00020696" w:rsidP="00020696">
      <w:pPr>
        <w:snapToGrid w:val="0"/>
        <w:spacing w:line="312" w:lineRule="auto"/>
        <w:ind w:left="1" w:rightChars="24" w:right="50" w:hanging="1"/>
        <w:jc w:val="center"/>
        <w:outlineLvl w:val="1"/>
        <w:rPr>
          <w:rFonts w:ascii="Times New Roman" w:hAnsi="Times New Roman"/>
          <w:b/>
          <w:lang w:val="ru-RU"/>
        </w:rPr>
      </w:pPr>
      <w:r w:rsidRPr="00966A10">
        <w:rPr>
          <w:rFonts w:ascii="Times New Roman" w:hAnsi="Times New Roman"/>
          <w:b/>
          <w:lang w:val="ru-RU"/>
        </w:rPr>
        <w:t xml:space="preserve">* </w:t>
      </w:r>
      <w:r w:rsidR="009441E6" w:rsidRPr="00966A10">
        <w:rPr>
          <w:rFonts w:ascii="Times New Roman" w:hAnsi="Times New Roman"/>
          <w:b/>
        </w:rPr>
        <w:t>Saya telah menerima penjelasan yang cukup tentang konten di atas dan sepenuhnya memahaminya.</w:t>
      </w:r>
    </w:p>
    <w:p w14:paraId="418617E5" w14:textId="77777777" w:rsidR="00020696" w:rsidRDefault="00020696" w:rsidP="00020696">
      <w:pPr>
        <w:snapToGrid w:val="0"/>
        <w:spacing w:line="312" w:lineRule="auto"/>
        <w:ind w:leftChars="100" w:left="210" w:rightChars="50" w:right="105"/>
        <w:outlineLvl w:val="1"/>
        <w:rPr>
          <w:rFonts w:ascii="Times New Roman" w:hAnsi="Times New Roman"/>
          <w:b/>
        </w:rPr>
      </w:pPr>
      <w:r>
        <w:rPr>
          <w:rFonts w:ascii="Times New Roman" w:hAnsi="Times New Roman"/>
          <w:b/>
        </w:rPr>
        <w:t>/I have received sufficient explanation of the content above and fully understood it.</w:t>
      </w:r>
    </w:p>
    <w:p w14:paraId="504F94CA" w14:textId="77777777" w:rsidR="00020696" w:rsidRDefault="00020696" w:rsidP="00020696">
      <w:pPr>
        <w:snapToGrid w:val="0"/>
        <w:spacing w:line="312" w:lineRule="auto"/>
        <w:ind w:leftChars="100" w:left="210" w:rightChars="50" w:right="105"/>
        <w:outlineLvl w:val="1"/>
        <w:rPr>
          <w:rFonts w:ascii="Times New Roman" w:hAnsi="Times New Roman"/>
          <w:b/>
          <w:lang w:eastAsia="ja-JP"/>
        </w:rPr>
      </w:pPr>
      <w:r>
        <w:rPr>
          <w:rFonts w:hint="eastAsia"/>
          <w:b/>
          <w:lang w:eastAsia="ja-JP"/>
        </w:rPr>
        <w:t>/</w:t>
      </w:r>
      <w:r>
        <w:rPr>
          <w:rFonts w:ascii="Times New Roman" w:hAnsi="Times New Roman" w:hint="eastAsia"/>
          <w:b/>
          <w:lang w:eastAsia="ja-JP"/>
        </w:rPr>
        <w:t>上記の内容につき十分な説明を受け、理解しました。</w:t>
      </w:r>
    </w:p>
    <w:p w14:paraId="180BF91B" w14:textId="77777777" w:rsidR="00020696" w:rsidRDefault="00020696" w:rsidP="00020696">
      <w:pPr>
        <w:snapToGrid w:val="0"/>
        <w:spacing w:line="312" w:lineRule="auto"/>
        <w:ind w:leftChars="450" w:left="945" w:rightChars="50" w:right="105"/>
        <w:outlineLvl w:val="1"/>
        <w:rPr>
          <w:rFonts w:ascii="Times New Roman" w:hAnsi="Times New Roman"/>
          <w:b/>
          <w:lang w:eastAsia="ja-JP"/>
        </w:rPr>
      </w:pPr>
    </w:p>
    <w:p w14:paraId="1E602D9E" w14:textId="77777777" w:rsidR="00020696" w:rsidRDefault="00020696" w:rsidP="00020696">
      <w:pPr>
        <w:pStyle w:val="af"/>
        <w:tabs>
          <w:tab w:val="left" w:pos="4962"/>
        </w:tabs>
        <w:spacing w:line="312" w:lineRule="auto"/>
        <w:ind w:leftChars="773" w:left="1623" w:right="420" w:firstLineChars="694" w:firstLine="1672"/>
        <w:rPr>
          <w:rFonts w:ascii="Times New Roman" w:hAnsi="Times New Roman" w:cs="Times New Roman"/>
          <w:b/>
          <w:sz w:val="24"/>
          <w:szCs w:val="24"/>
        </w:rPr>
      </w:pPr>
      <w:r>
        <w:rPr>
          <w:rStyle w:val="af0"/>
          <w:rFonts w:ascii="Times New Roman" w:hAnsi="Times New Roman"/>
          <w:b/>
          <w:sz w:val="24"/>
        </w:rPr>
        <w:t>_________/________/________</w:t>
      </w:r>
    </w:p>
    <w:p w14:paraId="6AC2D1B3" w14:textId="44EDAEF0" w:rsidR="00020696" w:rsidRDefault="00020696" w:rsidP="00020696">
      <w:pPr>
        <w:pStyle w:val="af"/>
        <w:spacing w:line="312" w:lineRule="auto"/>
        <w:jc w:val="center"/>
        <w:rPr>
          <w:rFonts w:ascii="Times New Roman" w:hAnsi="Times New Roman" w:cs="Times New Roman"/>
          <w:b/>
          <w:sz w:val="24"/>
          <w:szCs w:val="24"/>
        </w:rPr>
      </w:pPr>
      <w:r>
        <w:rPr>
          <w:rStyle w:val="af0"/>
          <w:rFonts w:ascii="Times New Roman" w:hAnsi="Times New Roman"/>
          <w:b/>
          <w:sz w:val="24"/>
          <w:lang w:eastAsia="ja-JP"/>
        </w:rPr>
        <w:t>（</w:t>
      </w:r>
      <w:r w:rsidR="009441E6">
        <w:rPr>
          <w:rStyle w:val="af0"/>
          <w:rFonts w:ascii="Times New Roman" w:hAnsi="Times New Roman"/>
          <w:b/>
          <w:sz w:val="24"/>
          <w:lang w:eastAsia="ja-JP"/>
        </w:rPr>
        <w:t>Tahun</w:t>
      </w:r>
      <w:r w:rsidR="009441E6">
        <w:rPr>
          <w:rStyle w:val="af0"/>
          <w:rFonts w:ascii="Times New Roman" w:hAnsi="Times New Roman"/>
          <w:b/>
          <w:sz w:val="24"/>
        </w:rPr>
        <w:t xml:space="preserve"> </w:t>
      </w:r>
      <w:r>
        <w:rPr>
          <w:rStyle w:val="af0"/>
          <w:rFonts w:ascii="Times New Roman" w:hAnsi="Times New Roman"/>
          <w:b/>
          <w:sz w:val="24"/>
        </w:rPr>
        <w:t>/Year</w:t>
      </w:r>
      <w:r>
        <w:rPr>
          <w:rStyle w:val="af0"/>
          <w:b/>
          <w:sz w:val="24"/>
        </w:rPr>
        <w:t>/</w:t>
      </w:r>
      <w:r>
        <w:rPr>
          <w:rStyle w:val="af0"/>
          <w:rFonts w:ascii="Times New Roman" w:hAnsi="Times New Roman"/>
          <w:b/>
          <w:sz w:val="24"/>
        </w:rPr>
        <w:t>年</w:t>
      </w:r>
      <w:r>
        <w:rPr>
          <w:rStyle w:val="af0"/>
          <w:rFonts w:ascii="Times New Roman" w:hAnsi="Times New Roman"/>
          <w:b/>
          <w:sz w:val="24"/>
          <w:lang w:eastAsia="ja-JP"/>
        </w:rPr>
        <w:t>/</w:t>
      </w:r>
      <w:r w:rsidR="009441E6" w:rsidRPr="009441E6">
        <w:rPr>
          <w:rStyle w:val="a4"/>
          <w:rFonts w:ascii="Times New Roman" w:hAnsi="Times New Roman"/>
          <w:b/>
          <w:sz w:val="24"/>
        </w:rPr>
        <w:t xml:space="preserve"> </w:t>
      </w:r>
      <w:r w:rsidR="009441E6">
        <w:rPr>
          <w:rStyle w:val="af0"/>
          <w:rFonts w:ascii="Times New Roman" w:hAnsi="Times New Roman"/>
          <w:b/>
          <w:sz w:val="24"/>
        </w:rPr>
        <w:t xml:space="preserve">Bulan </w:t>
      </w:r>
      <w:r>
        <w:rPr>
          <w:rStyle w:val="af0"/>
          <w:rFonts w:ascii="Times New Roman" w:hAnsi="Times New Roman"/>
          <w:b/>
          <w:sz w:val="24"/>
        </w:rPr>
        <w:t>/Month</w:t>
      </w:r>
      <w:r>
        <w:rPr>
          <w:rStyle w:val="af0"/>
          <w:b/>
          <w:sz w:val="24"/>
        </w:rPr>
        <w:t>/</w:t>
      </w:r>
      <w:r>
        <w:rPr>
          <w:rStyle w:val="af0"/>
          <w:rFonts w:ascii="Times New Roman" w:hAnsi="Times New Roman"/>
          <w:b/>
          <w:sz w:val="24"/>
        </w:rPr>
        <w:t>月</w:t>
      </w:r>
      <w:r>
        <w:rPr>
          <w:rStyle w:val="af0"/>
          <w:rFonts w:ascii="Times New Roman" w:hAnsi="Times New Roman"/>
          <w:b/>
          <w:sz w:val="24"/>
          <w:lang w:eastAsia="ja-JP"/>
        </w:rPr>
        <w:t>/</w:t>
      </w:r>
      <w:r w:rsidR="00E7546E" w:rsidRPr="00E7546E">
        <w:rPr>
          <w:rFonts w:ascii="Times New Roman" w:hAnsi="Times New Roman"/>
          <w:b/>
          <w:bCs/>
          <w:sz w:val="24"/>
          <w:szCs w:val="24"/>
        </w:rPr>
        <w:t>T</w:t>
      </w:r>
      <w:bookmarkStart w:id="1" w:name="_Hlk163308108"/>
      <w:r w:rsidR="00E7546E" w:rsidRPr="00E7546E">
        <w:rPr>
          <w:rFonts w:ascii="Times New Roman" w:hAnsi="Times New Roman"/>
          <w:b/>
          <w:bCs/>
          <w:sz w:val="24"/>
          <w:szCs w:val="24"/>
        </w:rPr>
        <w:t>angga</w:t>
      </w:r>
      <w:bookmarkEnd w:id="1"/>
      <w:r w:rsidR="00E7546E" w:rsidRPr="00E7546E">
        <w:rPr>
          <w:rFonts w:ascii="Times New Roman" w:hAnsi="Times New Roman"/>
          <w:b/>
          <w:bCs/>
          <w:sz w:val="24"/>
          <w:szCs w:val="24"/>
        </w:rPr>
        <w:t>l</w:t>
      </w:r>
      <w:r w:rsidR="009441E6" w:rsidRPr="00E7546E">
        <w:rPr>
          <w:rStyle w:val="af0"/>
          <w:rFonts w:ascii="Times New Roman" w:hAnsi="Times New Roman"/>
          <w:b/>
          <w:bCs/>
          <w:sz w:val="24"/>
          <w:szCs w:val="24"/>
        </w:rPr>
        <w:t xml:space="preserve"> </w:t>
      </w:r>
      <w:r>
        <w:rPr>
          <w:rStyle w:val="af0"/>
          <w:rFonts w:ascii="Times New Roman" w:hAnsi="Times New Roman"/>
          <w:b/>
          <w:sz w:val="24"/>
        </w:rPr>
        <w:t>/Day</w:t>
      </w:r>
      <w:r>
        <w:rPr>
          <w:rStyle w:val="af0"/>
          <w:b/>
          <w:sz w:val="24"/>
        </w:rPr>
        <w:t>/</w:t>
      </w:r>
      <w:r>
        <w:rPr>
          <w:rStyle w:val="af0"/>
          <w:rFonts w:ascii="Times New Roman" w:hAnsi="Times New Roman"/>
          <w:b/>
          <w:sz w:val="24"/>
        </w:rPr>
        <w:t>日</w:t>
      </w:r>
      <w:r>
        <w:rPr>
          <w:rStyle w:val="af0"/>
          <w:rFonts w:ascii="Times New Roman" w:hAnsi="Times New Roman"/>
          <w:b/>
          <w:sz w:val="24"/>
          <w:lang w:eastAsia="ja-JP"/>
        </w:rPr>
        <w:t>）</w:t>
      </w:r>
    </w:p>
    <w:p w14:paraId="51B81258" w14:textId="77777777" w:rsidR="00E7546E" w:rsidRDefault="00E7546E" w:rsidP="00020696">
      <w:pPr>
        <w:tabs>
          <w:tab w:val="left" w:pos="7797"/>
        </w:tabs>
        <w:spacing w:line="312" w:lineRule="auto"/>
        <w:ind w:left="1418" w:rightChars="336" w:right="706" w:firstLine="2"/>
        <w:rPr>
          <w:rFonts w:ascii="Times New Roman" w:hAnsi="Times New Roman"/>
          <w:b/>
          <w:u w:val="single"/>
        </w:rPr>
      </w:pPr>
    </w:p>
    <w:p w14:paraId="758A66FA" w14:textId="1C7BBAC0" w:rsidR="00020696" w:rsidRDefault="009441E6" w:rsidP="00020696">
      <w:pPr>
        <w:tabs>
          <w:tab w:val="left" w:pos="7797"/>
        </w:tabs>
        <w:spacing w:line="312" w:lineRule="auto"/>
        <w:ind w:left="1418" w:rightChars="336" w:right="706" w:firstLine="2"/>
        <w:rPr>
          <w:rFonts w:ascii="Times New Roman" w:hAnsi="Times New Roman"/>
          <w:b/>
        </w:rPr>
      </w:pPr>
      <w:r w:rsidRPr="00C44A9C">
        <w:rPr>
          <w:rFonts w:ascii="Times New Roman" w:hAnsi="Times New Roman"/>
          <w:b/>
          <w:u w:val="single"/>
        </w:rPr>
        <w:t>tanda tangan</w:t>
      </w:r>
      <w:r>
        <w:rPr>
          <w:rFonts w:ascii="Times New Roman" w:hAnsi="Times New Roman"/>
          <w:b/>
          <w:u w:val="single"/>
        </w:rPr>
        <w:t xml:space="preserve"> </w:t>
      </w:r>
      <w:r w:rsidR="00020696">
        <w:rPr>
          <w:rFonts w:ascii="Times New Roman" w:hAnsi="Times New Roman"/>
          <w:b/>
          <w:u w:val="single"/>
        </w:rPr>
        <w:t>/Signature</w:t>
      </w:r>
      <w:r w:rsidR="00020696">
        <w:rPr>
          <w:rFonts w:hint="eastAsia"/>
          <w:b/>
          <w:u w:val="single"/>
        </w:rPr>
        <w:t>/</w:t>
      </w:r>
      <w:r w:rsidR="00020696">
        <w:rPr>
          <w:rFonts w:ascii="Times New Roman" w:hAnsi="Times New Roman" w:hint="eastAsia"/>
          <w:b/>
          <w:u w:val="single"/>
        </w:rPr>
        <w:t>署名欄</w:t>
      </w:r>
      <w:r w:rsidR="00020696">
        <w:rPr>
          <w:rFonts w:ascii="Times New Roman" w:hAnsi="Times New Roman"/>
          <w:b/>
          <w:u w:val="single"/>
        </w:rPr>
        <w:tab/>
      </w:r>
    </w:p>
    <w:p w14:paraId="599D7D74" w14:textId="77777777" w:rsidR="00020696" w:rsidRDefault="00020696" w:rsidP="00020696">
      <w:pPr>
        <w:pStyle w:val="2"/>
        <w:spacing w:line="320" w:lineRule="exact"/>
        <w:ind w:left="0" w:firstLine="0"/>
        <w:jc w:val="center"/>
        <w:rPr>
          <w:rFonts w:ascii="Times New Roman" w:hAnsi="Times New Roman" w:cs="Times New Roman"/>
          <w:b w:val="0"/>
        </w:rPr>
      </w:pPr>
    </w:p>
    <w:p w14:paraId="09E2B611" w14:textId="0613AEDA" w:rsidR="00020696" w:rsidRPr="00FE6297" w:rsidRDefault="00D76BFC" w:rsidP="00020696">
      <w:pPr>
        <w:spacing w:line="320" w:lineRule="exact"/>
        <w:ind w:leftChars="50" w:left="105" w:firstLineChars="85" w:firstLine="178"/>
        <w:rPr>
          <w:rFonts w:ascii="Times New Roman" w:hAnsi="Times New Roman"/>
          <w:szCs w:val="21"/>
        </w:rPr>
      </w:pPr>
      <w:r>
        <w:rPr>
          <w:noProof/>
        </w:rPr>
        <mc:AlternateContent>
          <mc:Choice Requires="wps">
            <w:drawing>
              <wp:anchor distT="0" distB="0" distL="114300" distR="114300" simplePos="0" relativeHeight="251657728" behindDoc="0" locked="1" layoutInCell="1" allowOverlap="1" wp14:anchorId="596F655E" wp14:editId="6017A4A1">
                <wp:simplePos x="0" y="0"/>
                <wp:positionH relativeFrom="margin">
                  <wp:posOffset>-474345</wp:posOffset>
                </wp:positionH>
                <wp:positionV relativeFrom="margin">
                  <wp:posOffset>7971155</wp:posOffset>
                </wp:positionV>
                <wp:extent cx="5086350" cy="723900"/>
                <wp:effectExtent l="0" t="1905" r="3810" b="0"/>
                <wp:wrapSquare wrapText="bothSides"/>
                <wp:docPr id="210940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33B9C" w14:textId="77777777" w:rsidR="00020696" w:rsidRPr="000E01D7" w:rsidRDefault="00020696" w:rsidP="00020696">
                            <w:pPr>
                              <w:spacing w:beforeLines="20" w:before="72"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A12A923" w14:textId="77777777" w:rsidR="00020696" w:rsidRDefault="00020696" w:rsidP="00020696">
                            <w:pPr>
                              <w:spacing w:beforeLines="30" w:before="108" w:line="120" w:lineRule="exact"/>
                            </w:pPr>
                            <w:r>
                              <w:rPr>
                                <w:rFonts w:ascii="Times New Roman" w:hAnsi="Times New Roman"/>
                                <w:sz w:val="12"/>
                                <w:szCs w:val="22"/>
                              </w:rPr>
                              <w:t>This English translation has been prepared under the supervision of doctors, legal experts or others.</w:t>
                            </w:r>
                            <w:r w:rsidRPr="00EF04A8">
                              <w:rPr>
                                <w:rFonts w:ascii="Times New Roman" w:hAnsi="Times New Roman"/>
                                <w:sz w:val="12"/>
                              </w:rPr>
                              <w:t xml:space="preserve"> </w:t>
                            </w:r>
                            <w:r>
                              <w:rPr>
                                <w:rFonts w:ascii="Times New Roman" w:hAnsi="Times New Roman"/>
                                <w:sz w:val="12"/>
                                <w:szCs w:val="22"/>
                              </w:rPr>
                              <w:t>When any difference in interpretation arises because of a nuanced difference in related languages or systems, the Japanese original shall be given priority.</w:t>
                            </w:r>
                          </w:p>
                          <w:p w14:paraId="25FE4A47" w14:textId="117806F2" w:rsidR="00020696" w:rsidRPr="00E23902" w:rsidRDefault="00E23902" w:rsidP="00E23902">
                            <w:pPr>
                              <w:spacing w:beforeLines="20" w:before="72" w:line="120" w:lineRule="exact"/>
                              <w:rPr>
                                <w:rFonts w:ascii="Times New Roman" w:hAnsi="Times New Roman"/>
                                <w:sz w:val="12"/>
                                <w:szCs w:val="12"/>
                              </w:rPr>
                            </w:pPr>
                            <w:r w:rsidRPr="00E23902">
                              <w:rPr>
                                <w:rFonts w:ascii="Times New Roman" w:hAnsi="Times New Roman" w:cs="ＭＳ 明朝"/>
                                <w:sz w:val="12"/>
                                <w:szCs w:val="22"/>
                              </w:rPr>
                              <w:t>Terjemahan bahasa Inggris ini telah disiapkan di bawah pengawasan dokter, ahli hukum, atau lainnya. Jika terdapat perbedaan dalam penafsiran karena perbedaan bahasa atau sistem yang terkait, maka bahasa asli Jepang yang akan diprioritaskan.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6F655E" id="_x0000_t202" coordsize="21600,21600" o:spt="202" path="m,l,21600r21600,l21600,xe">
                <v:stroke joinstyle="miter"/>
                <v:path gradientshapeok="t" o:connecttype="rect"/>
              </v:shapetype>
              <v:shape id="テキスト ボックス 2" o:spid="_x0000_s1026" type="#_x0000_t202" style="position:absolute;left:0;text-align:left;margin-left:-37.35pt;margin-top:627.65pt;width:400.5pt;height:5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" filled="f" stroked="f">
                <v:textbox>
                  <w:txbxContent>
                    <w:p w14:paraId="4F033B9C" w14:textId="77777777" w:rsidR="00020696" w:rsidRPr="000E01D7" w:rsidRDefault="00020696" w:rsidP="00020696">
                      <w:pPr>
                        <w:spacing w:beforeLines="20" w:before="72"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A12A923" w14:textId="77777777" w:rsidR="00020696" w:rsidRDefault="00020696" w:rsidP="00020696">
                      <w:pPr>
                        <w:spacing w:beforeLines="30" w:before="108" w:line="120" w:lineRule="exact"/>
                      </w:pPr>
                      <w:r>
                        <w:rPr>
                          <w:rFonts w:ascii="Times New Roman" w:hAnsi="Times New Roman"/>
                          <w:sz w:val="12"/>
                          <w:szCs w:val="22"/>
                        </w:rPr>
                        <w:t>This English translation has been prepared under the supervision of doctors, legal experts or others.</w:t>
                      </w:r>
                      <w:r w:rsidRPr="00EF04A8">
                        <w:rPr>
                          <w:rFonts w:ascii="Times New Roman" w:hAnsi="Times New Roman"/>
                          <w:sz w:val="12"/>
                        </w:rPr>
                        <w:t xml:space="preserve"> </w:t>
                      </w:r>
                      <w:r>
                        <w:rPr>
                          <w:rFonts w:ascii="Times New Roman" w:hAnsi="Times New Roman"/>
                          <w:sz w:val="12"/>
                          <w:szCs w:val="22"/>
                        </w:rPr>
                        <w:t>When any difference in interpretation arises because of a nuanced difference in related languages or systems, the Japanese original shall be given priority.</w:t>
                      </w:r>
                    </w:p>
                    <w:p w14:paraId="25FE4A47" w14:textId="117806F2" w:rsidR="00020696" w:rsidRPr="00E23902" w:rsidRDefault="00E23902" w:rsidP="00E23902">
                      <w:pPr>
                        <w:spacing w:beforeLines="20" w:before="72" w:line="120" w:lineRule="exact"/>
                        <w:rPr>
                          <w:rFonts w:ascii="Times New Roman" w:hAnsi="Times New Roman"/>
                          <w:sz w:val="12"/>
                          <w:szCs w:val="12"/>
                        </w:rPr>
                      </w:pPr>
                      <w:r w:rsidRPr="00E23902">
                        <w:rPr>
                          <w:rFonts w:ascii="Times New Roman" w:hAnsi="Times New Roman" w:cs="ＭＳ 明朝"/>
                          <w:sz w:val="12"/>
                          <w:szCs w:val="22"/>
                        </w:rPr>
                        <w:t>Terjemahan bahasa Inggris ini telah disiapkan di bawah pengawasan dokter, ahli hukum, atau lainnya. Jika terdapat perbedaan dalam penafsiran karena perbedaan bahasa atau sistem yang terkait, maka bahasa asli Jepang yang akan diprioritaskan.</w:t>
                      </w:r>
                    </w:p>
                  </w:txbxContent>
                </v:textbox>
                <w10:wrap type="square" anchorx="margin" anchory="margin"/>
                <w10:anchorlock/>
              </v:shape>
            </w:pict>
          </mc:Fallback>
        </mc:AlternateContent>
      </w:r>
    </w:p>
    <w:sectPr w:rsidR="00020696" w:rsidRPr="00FE6297" w:rsidSect="003E6FA8">
      <w:headerReference w:type="default" r:id="rId8"/>
      <w:footerReference w:type="default" r:id="rId9"/>
      <w:pgSz w:w="11906" w:h="16838"/>
      <w:pgMar w:top="1985" w:right="1701" w:bottom="1701" w:left="1701" w:header="85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779A6" w14:textId="77777777" w:rsidR="003E6FA8" w:rsidRDefault="003E6FA8">
      <w:r>
        <w:separator/>
      </w:r>
    </w:p>
  </w:endnote>
  <w:endnote w:type="continuationSeparator" w:id="0">
    <w:p w14:paraId="1C95632F" w14:textId="77777777" w:rsidR="003E6FA8" w:rsidRDefault="003E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975A" w14:textId="70E369B9" w:rsidR="00020696" w:rsidRPr="00694851" w:rsidRDefault="00020696" w:rsidP="00020696">
    <w:pPr>
      <w:pStyle w:val="ac"/>
      <w:jc w:val="right"/>
      <w:rPr>
        <w:sz w:val="18"/>
        <w:szCs w:val="18"/>
      </w:rPr>
    </w:pPr>
    <w:r>
      <w:rPr>
        <w:sz w:val="18"/>
      </w:rPr>
      <w:t xml:space="preserve">新生児マススクリーニングの説明書　</w:t>
    </w:r>
    <w:r w:rsidR="00113EC3">
      <w:rPr>
        <w:sz w:val="18"/>
      </w:rPr>
      <w:t>2024</w:t>
    </w:r>
    <w:r w:rsidR="00113EC3">
      <w:rPr>
        <w:sz w:val="18"/>
      </w:rPr>
      <w:t>年</w:t>
    </w:r>
    <w:r w:rsidR="00113EC3">
      <w:rPr>
        <w:sz w:val="18"/>
      </w:rPr>
      <w:t>3</w:t>
    </w:r>
    <w:r w:rsidR="00113EC3">
      <w:rPr>
        <w:sz w:val="18"/>
      </w:rPr>
      <w:t>月</w:t>
    </w:r>
    <w:r>
      <w:rPr>
        <w:sz w:val="18"/>
      </w:rPr>
      <w:t>版</w:t>
    </w:r>
  </w:p>
  <w:p w14:paraId="2DCF1CDB" w14:textId="77777777" w:rsidR="00020696" w:rsidRPr="004C4EA0" w:rsidRDefault="000206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B7434" w14:textId="77777777" w:rsidR="003E6FA8" w:rsidRDefault="003E6FA8">
      <w:r>
        <w:separator/>
      </w:r>
    </w:p>
  </w:footnote>
  <w:footnote w:type="continuationSeparator" w:id="0">
    <w:p w14:paraId="687E5A5C" w14:textId="77777777" w:rsidR="003E6FA8" w:rsidRDefault="003E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1CF6B" w14:textId="77777777" w:rsidR="009441E6" w:rsidRDefault="009441E6" w:rsidP="009441E6">
    <w:pPr>
      <w:pStyle w:val="aa"/>
      <w:ind w:rightChars="150" w:right="315"/>
      <w:jc w:val="right"/>
      <w:rPr>
        <w:sz w:val="20"/>
        <w:szCs w:val="20"/>
      </w:rPr>
    </w:pPr>
    <w:r>
      <w:rPr>
        <w:rFonts w:ascii="Times New Roman" w:hAnsi="Times New Roman"/>
        <w:sz w:val="20"/>
        <w:szCs w:val="20"/>
      </w:rPr>
      <w:t>Bahasa Indonesia</w:t>
    </w:r>
    <w:r>
      <w:rPr>
        <w:rFonts w:ascii="Times New Roman" w:hAnsi="Times New Roman"/>
        <w:sz w:val="20"/>
        <w:szCs w:val="20"/>
        <w:lang w:eastAsia="ja-JP"/>
      </w:rPr>
      <w:t xml:space="preserve"> </w:t>
    </w:r>
    <w:r>
      <w:rPr>
        <w:rFonts w:ascii="Times New Roman" w:hAnsi="Times New Roman"/>
        <w:sz w:val="20"/>
        <w:szCs w:val="20"/>
      </w:rPr>
      <w:t xml:space="preserve">/ Indonesian / </w:t>
    </w:r>
    <w:r>
      <w:rPr>
        <w:rFonts w:hint="eastAsia"/>
        <w:sz w:val="20"/>
        <w:szCs w:val="20"/>
      </w:rPr>
      <w:t>インドネシア語</w:t>
    </w:r>
  </w:p>
  <w:p w14:paraId="13D38EC8" w14:textId="7EE17FD3" w:rsidR="00020696" w:rsidRPr="009441E6" w:rsidRDefault="00020696" w:rsidP="009441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D0E33"/>
    <w:multiLevelType w:val="hybridMultilevel"/>
    <w:tmpl w:val="CF6AC77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39F4A9C"/>
    <w:multiLevelType w:val="hybridMultilevel"/>
    <w:tmpl w:val="40600C3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46845CC"/>
    <w:multiLevelType w:val="hybridMultilevel"/>
    <w:tmpl w:val="ADBC83C2"/>
    <w:lvl w:ilvl="0" w:tplc="D072454A">
      <w:start w:val="1"/>
      <w:numFmt w:val="decimalEnclosedCircle"/>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36B20388"/>
    <w:multiLevelType w:val="hybridMultilevel"/>
    <w:tmpl w:val="CE6CA49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DD30C24"/>
    <w:multiLevelType w:val="hybridMultilevel"/>
    <w:tmpl w:val="EC46DB56"/>
    <w:lvl w:ilvl="0" w:tplc="FFFFFFFF">
      <w:start w:val="4"/>
      <w:numFmt w:val="decimalEnclosedCircle"/>
      <w:lvlText w:val="%1"/>
      <w:lvlJc w:val="left"/>
      <w:pPr>
        <w:ind w:left="720" w:hanging="360"/>
      </w:pPr>
      <w:rPr>
        <w:rFonts w:ascii="ＭＳ 明朝" w:hAnsi="ＭＳ 明朝" w:cs="ＭＳ 明朝"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5" w15:restartNumberingAfterBreak="0">
    <w:nsid w:val="509D608E"/>
    <w:multiLevelType w:val="hybridMultilevel"/>
    <w:tmpl w:val="1F6CCC5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74AC2E51"/>
    <w:multiLevelType w:val="hybridMultilevel"/>
    <w:tmpl w:val="E8CC846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51594182">
    <w:abstractNumId w:val="6"/>
  </w:num>
  <w:num w:numId="2" w16cid:durableId="708727975">
    <w:abstractNumId w:val="4"/>
  </w:num>
  <w:num w:numId="3" w16cid:durableId="1393194239">
    <w:abstractNumId w:val="1"/>
  </w:num>
  <w:num w:numId="4" w16cid:durableId="909147920">
    <w:abstractNumId w:val="0"/>
  </w:num>
  <w:num w:numId="5" w16cid:durableId="1359812613">
    <w:abstractNumId w:val="3"/>
  </w:num>
  <w:num w:numId="6" w16cid:durableId="708335085">
    <w:abstractNumId w:val="5"/>
  </w:num>
  <w:num w:numId="7" w16cid:durableId="1924877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80"/>
    <w:rsid w:val="00020696"/>
    <w:rsid w:val="00113EC3"/>
    <w:rsid w:val="003E6FA8"/>
    <w:rsid w:val="006904D7"/>
    <w:rsid w:val="00815B4B"/>
    <w:rsid w:val="00844EF9"/>
    <w:rsid w:val="00857380"/>
    <w:rsid w:val="00914B69"/>
    <w:rsid w:val="009441E6"/>
    <w:rsid w:val="00CF1035"/>
    <w:rsid w:val="00D76BFC"/>
    <w:rsid w:val="00E23902"/>
    <w:rsid w:val="00E7546E"/>
    <w:rsid w:val="00F01060"/>
    <w:rsid w:val="00F524B6"/>
    <w:rsid w:val="00F85C92"/>
    <w:rsid w:val="00FD72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074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uk-UA" w:eastAsia="uk-UA" w:bidi="ar-SA"/>
    </w:rPr>
  </w:style>
  <w:style w:type="paragraph" w:styleId="2">
    <w:name w:val="heading 2"/>
    <w:basedOn w:val="a"/>
    <w:link w:val="20"/>
    <w:uiPriority w:val="1"/>
    <w:qFormat/>
    <w:rsid w:val="00FE6297"/>
    <w:pPr>
      <w:autoSpaceDE w:val="0"/>
      <w:autoSpaceDN w:val="0"/>
      <w:ind w:left="1541" w:hanging="884"/>
      <w:jc w:val="left"/>
      <w:outlineLvl w:val="1"/>
    </w:pPr>
    <w:rPr>
      <w:rFonts w:ascii="ＭＳ 明朝" w:hAnsi="ＭＳ 明朝" w:cs="ＭＳ 明朝"/>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17273"/>
    <w:rPr>
      <w:rFonts w:ascii="游ゴシック Light" w:eastAsia="游ゴシック Light" w:hAnsi="游ゴシック Light"/>
      <w:sz w:val="18"/>
      <w:szCs w:val="18"/>
    </w:rPr>
  </w:style>
  <w:style w:type="character" w:customStyle="1" w:styleId="a4">
    <w:name w:val="吹き出し (文字)"/>
    <w:link w:val="a3"/>
    <w:rsid w:val="00D17273"/>
    <w:rPr>
      <w:rFonts w:ascii="游ゴシック Light" w:eastAsia="游ゴシック Light" w:hAnsi="游ゴシック Light" w:cs="Times New Roman"/>
      <w:kern w:val="2"/>
      <w:sz w:val="18"/>
      <w:szCs w:val="18"/>
      <w:lang w:val="uk-UA" w:eastAsia="uk-UA"/>
    </w:rPr>
  </w:style>
  <w:style w:type="character" w:styleId="a5">
    <w:name w:val="annotation reference"/>
    <w:rsid w:val="004A1837"/>
    <w:rPr>
      <w:sz w:val="18"/>
      <w:szCs w:val="18"/>
      <w:lang w:val="uk-UA" w:eastAsia="uk-UA"/>
    </w:rPr>
  </w:style>
  <w:style w:type="paragraph" w:styleId="a6">
    <w:name w:val="annotation text"/>
    <w:basedOn w:val="a"/>
    <w:link w:val="a7"/>
    <w:rsid w:val="004A1837"/>
    <w:pPr>
      <w:jc w:val="left"/>
    </w:pPr>
  </w:style>
  <w:style w:type="character" w:customStyle="1" w:styleId="a7">
    <w:name w:val="コメント文字列 (文字)"/>
    <w:link w:val="a6"/>
    <w:rsid w:val="004A1837"/>
    <w:rPr>
      <w:kern w:val="2"/>
      <w:sz w:val="21"/>
      <w:szCs w:val="24"/>
      <w:lang w:val="uk-UA" w:eastAsia="uk-UA"/>
    </w:rPr>
  </w:style>
  <w:style w:type="paragraph" w:styleId="a8">
    <w:name w:val="annotation subject"/>
    <w:basedOn w:val="a6"/>
    <w:next w:val="a6"/>
    <w:link w:val="a9"/>
    <w:rsid w:val="004A1837"/>
    <w:rPr>
      <w:b/>
      <w:bCs/>
    </w:rPr>
  </w:style>
  <w:style w:type="character" w:customStyle="1" w:styleId="a9">
    <w:name w:val="コメント内容 (文字)"/>
    <w:link w:val="a8"/>
    <w:rsid w:val="004A1837"/>
    <w:rPr>
      <w:b/>
      <w:bCs/>
      <w:kern w:val="2"/>
      <w:sz w:val="21"/>
      <w:szCs w:val="24"/>
      <w:lang w:val="uk-UA" w:eastAsia="uk-UA"/>
    </w:rPr>
  </w:style>
  <w:style w:type="paragraph" w:styleId="aa">
    <w:name w:val="header"/>
    <w:basedOn w:val="a"/>
    <w:link w:val="ab"/>
    <w:uiPriority w:val="99"/>
    <w:rsid w:val="00A126B4"/>
    <w:pPr>
      <w:tabs>
        <w:tab w:val="center" w:pos="4252"/>
        <w:tab w:val="right" w:pos="8504"/>
      </w:tabs>
      <w:snapToGrid w:val="0"/>
    </w:pPr>
  </w:style>
  <w:style w:type="character" w:customStyle="1" w:styleId="ab">
    <w:name w:val="ヘッダー (文字)"/>
    <w:link w:val="aa"/>
    <w:uiPriority w:val="99"/>
    <w:rsid w:val="00A126B4"/>
    <w:rPr>
      <w:kern w:val="2"/>
      <w:sz w:val="21"/>
      <w:szCs w:val="24"/>
      <w:lang w:val="uk-UA" w:eastAsia="uk-UA"/>
    </w:rPr>
  </w:style>
  <w:style w:type="paragraph" w:styleId="ac">
    <w:name w:val="footer"/>
    <w:basedOn w:val="a"/>
    <w:link w:val="ad"/>
    <w:rsid w:val="00A126B4"/>
    <w:pPr>
      <w:tabs>
        <w:tab w:val="center" w:pos="4252"/>
        <w:tab w:val="right" w:pos="8504"/>
      </w:tabs>
      <w:snapToGrid w:val="0"/>
    </w:pPr>
  </w:style>
  <w:style w:type="character" w:customStyle="1" w:styleId="ad">
    <w:name w:val="フッター (文字)"/>
    <w:link w:val="ac"/>
    <w:rsid w:val="00A126B4"/>
    <w:rPr>
      <w:kern w:val="2"/>
      <w:sz w:val="21"/>
      <w:szCs w:val="24"/>
      <w:lang w:val="uk-UA" w:eastAsia="uk-UA"/>
    </w:rPr>
  </w:style>
  <w:style w:type="paragraph" w:styleId="ae">
    <w:name w:val="Revision"/>
    <w:hidden/>
    <w:uiPriority w:val="99"/>
    <w:semiHidden/>
    <w:rsid w:val="005353BD"/>
    <w:rPr>
      <w:kern w:val="2"/>
      <w:sz w:val="21"/>
      <w:szCs w:val="24"/>
      <w:lang w:val="uk-UA" w:eastAsia="uk-UA" w:bidi="ar-SA"/>
    </w:rPr>
  </w:style>
  <w:style w:type="character" w:customStyle="1" w:styleId="20">
    <w:name w:val="見出し 2 (文字)"/>
    <w:link w:val="2"/>
    <w:uiPriority w:val="1"/>
    <w:semiHidden/>
    <w:rsid w:val="00FE6297"/>
    <w:rPr>
      <w:rFonts w:ascii="ＭＳ 明朝" w:hAnsi="ＭＳ 明朝" w:cs="ＭＳ 明朝"/>
      <w:b/>
      <w:bCs/>
      <w:sz w:val="22"/>
      <w:szCs w:val="22"/>
      <w:lang w:val="uk-UA" w:eastAsia="uk-UA"/>
    </w:rPr>
  </w:style>
  <w:style w:type="paragraph" w:styleId="af">
    <w:name w:val="Body Text"/>
    <w:basedOn w:val="a"/>
    <w:link w:val="af0"/>
    <w:uiPriority w:val="1"/>
    <w:unhideWhenUsed/>
    <w:qFormat/>
    <w:rsid w:val="00FE6297"/>
    <w:pPr>
      <w:autoSpaceDE w:val="0"/>
      <w:autoSpaceDN w:val="0"/>
      <w:jc w:val="left"/>
    </w:pPr>
    <w:rPr>
      <w:rFonts w:ascii="ＭＳ 明朝" w:hAnsi="ＭＳ 明朝" w:cs="ＭＳ 明朝"/>
      <w:szCs w:val="21"/>
    </w:rPr>
  </w:style>
  <w:style w:type="character" w:customStyle="1" w:styleId="af0">
    <w:name w:val="本文 (文字)"/>
    <w:link w:val="af"/>
    <w:uiPriority w:val="1"/>
    <w:rsid w:val="00FE6297"/>
    <w:rPr>
      <w:rFonts w:ascii="ＭＳ 明朝" w:hAnsi="ＭＳ 明朝" w:cs="ＭＳ 明朝"/>
      <w:sz w:val="21"/>
      <w:szCs w:val="21"/>
      <w:lang w:val="uk-UA" w:eastAsia="uk-UA"/>
    </w:rPr>
  </w:style>
  <w:style w:type="paragraph" w:styleId="af1">
    <w:name w:val="List Paragraph"/>
    <w:basedOn w:val="a"/>
    <w:uiPriority w:val="34"/>
    <w:qFormat/>
    <w:rsid w:val="00FD7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887997">
      <w:bodyDiv w:val="1"/>
      <w:marLeft w:val="0"/>
      <w:marRight w:val="0"/>
      <w:marTop w:val="0"/>
      <w:marBottom w:val="0"/>
      <w:divBdr>
        <w:top w:val="none" w:sz="0" w:space="0" w:color="auto"/>
        <w:left w:val="none" w:sz="0" w:space="0" w:color="auto"/>
        <w:bottom w:val="none" w:sz="0" w:space="0" w:color="auto"/>
        <w:right w:val="none" w:sz="0" w:space="0" w:color="auto"/>
      </w:divBdr>
    </w:div>
    <w:div w:id="1267544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48F9-2036-48CD-AE69-EAF7EDE1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2037</Words>
  <Characters>5734</Characters>
  <Application>Microsoft Office Word</Application>
  <DocSecurity>0</DocSecurity>
  <Lines>47</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2024-02-27T15:19:00Z</dcterms:created>
  <dcterms:modified xsi:type="dcterms:W3CDTF">2024-04-06T06:39:00Z</dcterms:modified>
</cp:coreProperties>
</file>