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FBED6" w14:textId="3B02B230" w:rsidR="00AA7BF3" w:rsidRPr="00D90ED0" w:rsidRDefault="00AC4E92" w:rsidP="00FF3295">
      <w:pPr>
        <w:jc w:val="center"/>
        <w:rPr>
          <w:b/>
          <w:bCs/>
          <w:sz w:val="20"/>
          <w:szCs w:val="20"/>
        </w:rPr>
      </w:pPr>
      <w:bookmarkStart w:id="0" w:name="_Hlk158413451"/>
      <w:r w:rsidRPr="00D90ED0">
        <w:rPr>
          <w:rFonts w:hint="eastAsia"/>
          <w:b/>
          <w:bCs/>
          <w:sz w:val="20"/>
          <w:szCs w:val="20"/>
        </w:rPr>
        <w:t>要望</w:t>
      </w:r>
      <w:r w:rsidR="002576E5" w:rsidRPr="00D90ED0">
        <w:rPr>
          <w:rFonts w:hint="eastAsia"/>
          <w:b/>
          <w:bCs/>
          <w:sz w:val="20"/>
          <w:szCs w:val="20"/>
        </w:rPr>
        <w:t>製品の</w:t>
      </w:r>
      <w:r w:rsidR="00493A99" w:rsidRPr="00D90ED0">
        <w:rPr>
          <w:rFonts w:hint="eastAsia"/>
          <w:b/>
          <w:bCs/>
          <w:sz w:val="20"/>
          <w:szCs w:val="20"/>
        </w:rPr>
        <w:t>要件への該当性</w:t>
      </w:r>
      <w:r w:rsidR="00E06073">
        <w:rPr>
          <w:rFonts w:hint="eastAsia"/>
          <w:b/>
          <w:bCs/>
          <w:sz w:val="20"/>
          <w:szCs w:val="20"/>
        </w:rPr>
        <w:t>、</w:t>
      </w:r>
      <w:r w:rsidR="002576E5" w:rsidRPr="00D90ED0">
        <w:rPr>
          <w:rFonts w:hint="eastAsia"/>
          <w:b/>
          <w:bCs/>
          <w:sz w:val="20"/>
          <w:szCs w:val="20"/>
        </w:rPr>
        <w:t>臨床上の有用性</w:t>
      </w:r>
      <w:r w:rsidR="00E06073" w:rsidRPr="00E06073">
        <w:rPr>
          <w:rFonts w:hint="eastAsia"/>
          <w:b/>
          <w:bCs/>
          <w:sz w:val="20"/>
          <w:szCs w:val="20"/>
        </w:rPr>
        <w:t>及び医療上の必要性</w:t>
      </w:r>
    </w:p>
    <w:tbl>
      <w:tblPr>
        <w:tblW w:w="5000" w:type="pct"/>
        <w:tblLook w:val="04A0" w:firstRow="1" w:lastRow="0" w:firstColumn="1" w:lastColumn="0" w:noHBand="0" w:noVBand="1"/>
      </w:tblPr>
      <w:tblGrid>
        <w:gridCol w:w="9638"/>
      </w:tblGrid>
      <w:tr w:rsidR="002576E5" w:rsidRPr="00AC4E92" w14:paraId="6DFE03EA" w14:textId="77777777" w:rsidTr="0001201C">
        <w:trPr>
          <w:trHeight w:val="13404"/>
        </w:trPr>
        <w:tc>
          <w:tcPr>
            <w:tcW w:w="5000" w:type="pct"/>
          </w:tcPr>
          <w:p w14:paraId="2F98B50B" w14:textId="4ABC2F85" w:rsidR="001F40BE" w:rsidRPr="00AC4E92" w:rsidRDefault="00AC4E92" w:rsidP="001F40BE">
            <w:pPr>
              <w:pStyle w:val="af7"/>
              <w:numPr>
                <w:ilvl w:val="0"/>
                <w:numId w:val="1"/>
              </w:numPr>
              <w:rPr>
                <w:b/>
                <w:bCs/>
                <w:sz w:val="20"/>
                <w:szCs w:val="20"/>
              </w:rPr>
            </w:pPr>
            <w:r>
              <w:br w:type="page"/>
            </w:r>
            <w:r w:rsidR="000B4982" w:rsidRPr="00AC4E92">
              <w:rPr>
                <w:rFonts w:hint="eastAsia"/>
                <w:b/>
                <w:bCs/>
                <w:sz w:val="20"/>
                <w:szCs w:val="20"/>
              </w:rPr>
              <w:t>要件</w:t>
            </w:r>
            <w:r w:rsidR="00493A99" w:rsidRPr="00AC4E92">
              <w:rPr>
                <w:rFonts w:hint="eastAsia"/>
                <w:b/>
                <w:bCs/>
                <w:sz w:val="20"/>
                <w:szCs w:val="20"/>
              </w:rPr>
              <w:t>への</w:t>
            </w:r>
            <w:r w:rsidR="000B4982" w:rsidRPr="00AC4E92">
              <w:rPr>
                <w:rFonts w:hint="eastAsia"/>
                <w:b/>
                <w:bCs/>
                <w:sz w:val="20"/>
                <w:szCs w:val="20"/>
              </w:rPr>
              <w:t>該当性</w:t>
            </w:r>
          </w:p>
          <w:p w14:paraId="24C85C0E" w14:textId="081D0329" w:rsidR="001F40BE" w:rsidRPr="00AC4E92" w:rsidRDefault="001F40BE" w:rsidP="001F40BE">
            <w:pPr>
              <w:pStyle w:val="af7"/>
              <w:numPr>
                <w:ilvl w:val="0"/>
                <w:numId w:val="2"/>
              </w:numPr>
              <w:rPr>
                <w:b/>
                <w:bCs/>
                <w:sz w:val="20"/>
                <w:szCs w:val="20"/>
              </w:rPr>
            </w:pPr>
            <w:r w:rsidRPr="00AC4E92">
              <w:rPr>
                <w:rFonts w:hint="eastAsia"/>
                <w:b/>
                <w:bCs/>
                <w:sz w:val="20"/>
                <w:szCs w:val="20"/>
              </w:rPr>
              <w:t>要件</w:t>
            </w:r>
            <w:r w:rsidR="00493A99" w:rsidRPr="00AC4E92">
              <w:rPr>
                <w:rFonts w:hint="eastAsia"/>
                <w:b/>
                <w:bCs/>
                <w:sz w:val="20"/>
                <w:szCs w:val="20"/>
              </w:rPr>
              <w:t>への</w:t>
            </w:r>
            <w:r w:rsidRPr="00AC4E92">
              <w:rPr>
                <w:rFonts w:hint="eastAsia"/>
                <w:b/>
                <w:bCs/>
                <w:sz w:val="20"/>
                <w:szCs w:val="20"/>
              </w:rPr>
              <w:t>該当性有無</w:t>
            </w:r>
          </w:p>
          <w:tbl>
            <w:tblPr>
              <w:tblStyle w:val="a3"/>
              <w:tblW w:w="0" w:type="auto"/>
              <w:tblLook w:val="04A0" w:firstRow="1" w:lastRow="0" w:firstColumn="1" w:lastColumn="0" w:noHBand="0" w:noVBand="1"/>
            </w:tblPr>
            <w:tblGrid>
              <w:gridCol w:w="589"/>
              <w:gridCol w:w="7796"/>
              <w:gridCol w:w="1017"/>
            </w:tblGrid>
            <w:tr w:rsidR="001F40BE" w:rsidRPr="00AC4E92" w14:paraId="23091B2C" w14:textId="77777777" w:rsidTr="00D90ED0">
              <w:tc>
                <w:tcPr>
                  <w:tcW w:w="8385" w:type="dxa"/>
                  <w:gridSpan w:val="2"/>
                  <w:shd w:val="clear" w:color="auto" w:fill="D9D9D9" w:themeFill="background1" w:themeFillShade="D9"/>
                </w:tcPr>
                <w:p w14:paraId="0205856C" w14:textId="4766FE1E" w:rsidR="001F40BE" w:rsidRPr="00AC4E92" w:rsidRDefault="001F40BE" w:rsidP="001F40BE">
                  <w:pPr>
                    <w:jc w:val="center"/>
                    <w:rPr>
                      <w:sz w:val="20"/>
                      <w:szCs w:val="20"/>
                    </w:rPr>
                  </w:pPr>
                  <w:r w:rsidRPr="00AC4E92">
                    <w:rPr>
                      <w:rFonts w:hint="eastAsia"/>
                      <w:sz w:val="20"/>
                      <w:szCs w:val="20"/>
                    </w:rPr>
                    <w:t>要件</w:t>
                  </w:r>
                </w:p>
              </w:tc>
              <w:tc>
                <w:tcPr>
                  <w:tcW w:w="1017" w:type="dxa"/>
                  <w:shd w:val="clear" w:color="auto" w:fill="D9D9D9" w:themeFill="background1" w:themeFillShade="D9"/>
                </w:tcPr>
                <w:p w14:paraId="28DC35CF" w14:textId="12EAFFBB" w:rsidR="001F40BE" w:rsidRPr="00AC4E92" w:rsidRDefault="001F40BE" w:rsidP="001F40BE">
                  <w:pPr>
                    <w:jc w:val="center"/>
                    <w:rPr>
                      <w:sz w:val="20"/>
                      <w:szCs w:val="20"/>
                    </w:rPr>
                  </w:pPr>
                  <w:r w:rsidRPr="00AC4E92">
                    <w:rPr>
                      <w:rFonts w:hint="eastAsia"/>
                      <w:sz w:val="20"/>
                      <w:szCs w:val="20"/>
                    </w:rPr>
                    <w:t>該当性</w:t>
                  </w:r>
                </w:p>
              </w:tc>
            </w:tr>
            <w:tr w:rsidR="001F40BE" w:rsidRPr="00AC4E92" w14:paraId="2298FC21" w14:textId="77777777" w:rsidTr="001F40BE">
              <w:tc>
                <w:tcPr>
                  <w:tcW w:w="589" w:type="dxa"/>
                </w:tcPr>
                <w:p w14:paraId="2F6430B7" w14:textId="2FCEACAD" w:rsidR="001F40BE" w:rsidRPr="00AC4E92" w:rsidRDefault="001F40BE" w:rsidP="001C0069">
                  <w:pPr>
                    <w:jc w:val="center"/>
                    <w:rPr>
                      <w:sz w:val="20"/>
                      <w:szCs w:val="20"/>
                    </w:rPr>
                  </w:pPr>
                  <w:r w:rsidRPr="00AC4E92">
                    <w:rPr>
                      <w:rFonts w:hint="eastAsia"/>
                      <w:sz w:val="20"/>
                      <w:szCs w:val="20"/>
                    </w:rPr>
                    <w:t>ア</w:t>
                  </w:r>
                </w:p>
              </w:tc>
              <w:tc>
                <w:tcPr>
                  <w:tcW w:w="7796" w:type="dxa"/>
                </w:tcPr>
                <w:p w14:paraId="31ADAC21" w14:textId="15AD2669" w:rsidR="001F40BE" w:rsidRPr="00AC4E92" w:rsidRDefault="001F40BE" w:rsidP="001F40BE">
                  <w:pPr>
                    <w:rPr>
                      <w:sz w:val="20"/>
                      <w:szCs w:val="20"/>
                    </w:rPr>
                  </w:pPr>
                  <w:r w:rsidRPr="00AC4E92">
                    <w:rPr>
                      <w:rFonts w:hint="eastAsia"/>
                      <w:sz w:val="20"/>
                      <w:szCs w:val="20"/>
                    </w:rPr>
                    <w:t>代替するものがない特定保険医療材料であること。</w:t>
                  </w:r>
                  <w:r w:rsidRPr="00AC4E92">
                    <w:rPr>
                      <w:sz w:val="20"/>
                      <w:szCs w:val="20"/>
                    </w:rPr>
                    <w:br/>
                  </w:r>
                  <w:r w:rsidRPr="00AC4E92">
                    <w:rPr>
                      <w:rFonts w:hint="eastAsia"/>
                      <w:sz w:val="20"/>
                      <w:szCs w:val="20"/>
                    </w:rPr>
                    <w:t>（要望する製造販売業者の製品の機能区分内におけるシェアが</w:t>
                  </w:r>
                  <w:r w:rsidRPr="00AC4E92">
                    <w:rPr>
                      <w:rFonts w:hint="eastAsia"/>
                      <w:sz w:val="20"/>
                      <w:szCs w:val="20"/>
                    </w:rPr>
                    <w:t>100</w:t>
                  </w:r>
                  <w:r w:rsidRPr="00AC4E92">
                    <w:rPr>
                      <w:rFonts w:hint="eastAsia"/>
                      <w:sz w:val="20"/>
                      <w:szCs w:val="20"/>
                    </w:rPr>
                    <w:t>％でない場合であって、シェアが大きいことにより当該製造販売業者が供給困難となった場合に、他の製造販売業者が不足分を供給できないと考えられる場合や、同一の機能区分の医療機器のうち特定のもののみが適用となる対象疾患等がある場合であって、他の製造販売業者が当該特定の医療機器の不足分を供給できないと考えられる場合も含まれる。</w:t>
                  </w:r>
                  <w:r w:rsidRPr="00AC4E92">
                    <w:rPr>
                      <w:rFonts w:hint="eastAsia"/>
                      <w:sz w:val="20"/>
                      <w:szCs w:val="20"/>
                    </w:rPr>
                    <w:t>)</w:t>
                  </w:r>
                  <w:r w:rsidRPr="00AC4E92">
                    <w:rPr>
                      <w:rFonts w:hint="eastAsia"/>
                      <w:sz w:val="20"/>
                      <w:szCs w:val="20"/>
                    </w:rPr>
                    <w:t xml:space="preserve">　</w:t>
                  </w:r>
                </w:p>
              </w:tc>
              <w:tc>
                <w:tcPr>
                  <w:tcW w:w="1017" w:type="dxa"/>
                </w:tcPr>
                <w:p w14:paraId="6EB14B0C" w14:textId="7CFDEF6A" w:rsidR="001F40BE" w:rsidRPr="00AC4E92" w:rsidRDefault="001F40BE" w:rsidP="001F40BE">
                  <w:pPr>
                    <w:rPr>
                      <w:sz w:val="20"/>
                      <w:szCs w:val="20"/>
                    </w:rPr>
                  </w:pPr>
                  <w:r w:rsidRPr="00AC4E92">
                    <w:rPr>
                      <w:rFonts w:hint="eastAsia"/>
                      <w:sz w:val="20"/>
                      <w:szCs w:val="20"/>
                    </w:rPr>
                    <w:t>○・×</w:t>
                  </w:r>
                </w:p>
              </w:tc>
            </w:tr>
            <w:tr w:rsidR="001F40BE" w:rsidRPr="00AC4E92" w14:paraId="5ACCB173" w14:textId="77777777" w:rsidTr="001F40BE">
              <w:tc>
                <w:tcPr>
                  <w:tcW w:w="589" w:type="dxa"/>
                </w:tcPr>
                <w:p w14:paraId="620D3FB3" w14:textId="2C344644" w:rsidR="001F40BE" w:rsidRPr="00AC4E92" w:rsidRDefault="001F40BE" w:rsidP="001C0069">
                  <w:pPr>
                    <w:jc w:val="center"/>
                    <w:rPr>
                      <w:sz w:val="20"/>
                      <w:szCs w:val="20"/>
                    </w:rPr>
                  </w:pPr>
                  <w:r w:rsidRPr="00AC4E92">
                    <w:rPr>
                      <w:rFonts w:hint="eastAsia"/>
                      <w:sz w:val="20"/>
                      <w:szCs w:val="20"/>
                    </w:rPr>
                    <w:t>イ</w:t>
                  </w:r>
                </w:p>
              </w:tc>
              <w:tc>
                <w:tcPr>
                  <w:tcW w:w="7796" w:type="dxa"/>
                </w:tcPr>
                <w:p w14:paraId="31519B55" w14:textId="37D46E81" w:rsidR="001F40BE" w:rsidRPr="00AC4E92" w:rsidRDefault="001F40BE" w:rsidP="001F40BE">
                  <w:pPr>
                    <w:rPr>
                      <w:sz w:val="20"/>
                      <w:szCs w:val="20"/>
                    </w:rPr>
                  </w:pPr>
                  <w:r w:rsidRPr="00AC4E92">
                    <w:rPr>
                      <w:rFonts w:hint="eastAsia"/>
                      <w:sz w:val="20"/>
                      <w:szCs w:val="20"/>
                    </w:rPr>
                    <w:t>保険医療上の必要性が特に高いこと。</w:t>
                  </w:r>
                  <w:r w:rsidRPr="00AC4E92">
                    <w:rPr>
                      <w:sz w:val="20"/>
                      <w:szCs w:val="20"/>
                    </w:rPr>
                    <w:br/>
                  </w:r>
                  <w:r w:rsidRPr="00AC4E92">
                    <w:rPr>
                      <w:rFonts w:hint="eastAsia"/>
                      <w:sz w:val="20"/>
                      <w:szCs w:val="20"/>
                    </w:rPr>
                    <w:t>（関係学会から医療上の必要性の観点からの継続供給要請があるもの等。）</w:t>
                  </w:r>
                </w:p>
              </w:tc>
              <w:tc>
                <w:tcPr>
                  <w:tcW w:w="1017" w:type="dxa"/>
                </w:tcPr>
                <w:p w14:paraId="22C0D589" w14:textId="7BE5ED69" w:rsidR="001F40BE" w:rsidRPr="00AC4E92" w:rsidRDefault="001F40BE" w:rsidP="001F40BE">
                  <w:pPr>
                    <w:rPr>
                      <w:sz w:val="20"/>
                      <w:szCs w:val="20"/>
                    </w:rPr>
                  </w:pPr>
                  <w:r w:rsidRPr="00AC4E92">
                    <w:rPr>
                      <w:rFonts w:hint="eastAsia"/>
                      <w:sz w:val="20"/>
                      <w:szCs w:val="20"/>
                    </w:rPr>
                    <w:t>○・×</w:t>
                  </w:r>
                </w:p>
              </w:tc>
            </w:tr>
            <w:tr w:rsidR="001F40BE" w:rsidRPr="00AC4E92" w14:paraId="776B4C8E" w14:textId="77777777" w:rsidTr="001F40BE">
              <w:tc>
                <w:tcPr>
                  <w:tcW w:w="589" w:type="dxa"/>
                </w:tcPr>
                <w:p w14:paraId="79C069F5" w14:textId="2BFA1D1A" w:rsidR="001F40BE" w:rsidRPr="00AC4E92" w:rsidRDefault="001F40BE" w:rsidP="001C0069">
                  <w:pPr>
                    <w:jc w:val="center"/>
                    <w:rPr>
                      <w:sz w:val="20"/>
                      <w:szCs w:val="20"/>
                    </w:rPr>
                  </w:pPr>
                  <w:r w:rsidRPr="00AC4E92">
                    <w:rPr>
                      <w:rFonts w:hint="eastAsia"/>
                      <w:sz w:val="20"/>
                      <w:szCs w:val="20"/>
                    </w:rPr>
                    <w:t>ウ</w:t>
                  </w:r>
                </w:p>
              </w:tc>
              <w:tc>
                <w:tcPr>
                  <w:tcW w:w="7796" w:type="dxa"/>
                </w:tcPr>
                <w:p w14:paraId="65ADCC65" w14:textId="68DC9D79" w:rsidR="001F40BE" w:rsidRPr="00AC4E92" w:rsidRDefault="001F40BE" w:rsidP="001F40BE">
                  <w:pPr>
                    <w:rPr>
                      <w:sz w:val="20"/>
                      <w:szCs w:val="20"/>
                    </w:rPr>
                  </w:pPr>
                  <w:r w:rsidRPr="00AC4E92">
                    <w:rPr>
                      <w:rFonts w:hint="eastAsia"/>
                      <w:sz w:val="20"/>
                      <w:szCs w:val="20"/>
                    </w:rPr>
                    <w:t>継続的な安定供給に際して材料価格が著しく低いこと。</w:t>
                  </w:r>
                  <w:r w:rsidRPr="00AC4E92">
                    <w:rPr>
                      <w:sz w:val="20"/>
                      <w:szCs w:val="20"/>
                    </w:rPr>
                    <w:br/>
                  </w:r>
                  <w:r w:rsidRPr="00AC4E92">
                    <w:rPr>
                      <w:rFonts w:hint="eastAsia"/>
                      <w:sz w:val="20"/>
                      <w:szCs w:val="20"/>
                    </w:rPr>
                    <w:t>（保険償還価格と市場実勢価格の乖離率が大きい場合を除く。）</w:t>
                  </w:r>
                </w:p>
              </w:tc>
              <w:tc>
                <w:tcPr>
                  <w:tcW w:w="1017" w:type="dxa"/>
                </w:tcPr>
                <w:p w14:paraId="57872A36" w14:textId="3ED1C191" w:rsidR="001F40BE" w:rsidRPr="00AC4E92" w:rsidRDefault="001F40BE" w:rsidP="001F40BE">
                  <w:pPr>
                    <w:rPr>
                      <w:sz w:val="20"/>
                      <w:szCs w:val="20"/>
                    </w:rPr>
                  </w:pPr>
                  <w:r w:rsidRPr="00AC4E92">
                    <w:rPr>
                      <w:rFonts w:hint="eastAsia"/>
                      <w:sz w:val="20"/>
                      <w:szCs w:val="20"/>
                    </w:rPr>
                    <w:t>○・×</w:t>
                  </w:r>
                </w:p>
              </w:tc>
            </w:tr>
          </w:tbl>
          <w:p w14:paraId="2A5A2AE5" w14:textId="5372818B" w:rsidR="001F40BE" w:rsidRPr="00AC4E92" w:rsidRDefault="001F40BE" w:rsidP="001F40BE">
            <w:pPr>
              <w:rPr>
                <w:sz w:val="20"/>
                <w:szCs w:val="20"/>
              </w:rPr>
            </w:pPr>
          </w:p>
          <w:p w14:paraId="1EB6B340" w14:textId="5698F94E" w:rsidR="001F40BE" w:rsidRPr="00AC4E92" w:rsidRDefault="001F40BE" w:rsidP="001F40BE">
            <w:pPr>
              <w:pStyle w:val="af7"/>
              <w:numPr>
                <w:ilvl w:val="0"/>
                <w:numId w:val="2"/>
              </w:numPr>
              <w:rPr>
                <w:b/>
                <w:bCs/>
                <w:sz w:val="20"/>
                <w:szCs w:val="20"/>
              </w:rPr>
            </w:pPr>
            <w:r w:rsidRPr="00AC4E92">
              <w:rPr>
                <w:rFonts w:hint="eastAsia"/>
                <w:b/>
                <w:bCs/>
                <w:sz w:val="20"/>
                <w:szCs w:val="20"/>
              </w:rPr>
              <w:t>要件</w:t>
            </w:r>
            <w:r w:rsidR="00493A99" w:rsidRPr="00AC4E92">
              <w:rPr>
                <w:rFonts w:hint="eastAsia"/>
                <w:b/>
                <w:bCs/>
                <w:sz w:val="20"/>
                <w:szCs w:val="20"/>
              </w:rPr>
              <w:t>へ</w:t>
            </w:r>
            <w:r w:rsidRPr="00AC4E92">
              <w:rPr>
                <w:rFonts w:hint="eastAsia"/>
                <w:b/>
                <w:bCs/>
                <w:sz w:val="20"/>
                <w:szCs w:val="20"/>
              </w:rPr>
              <w:t>の該当理由</w:t>
            </w:r>
          </w:p>
          <w:p w14:paraId="511B989C" w14:textId="56BA5720" w:rsidR="001F40BE" w:rsidRPr="00AC4E92" w:rsidRDefault="00493A99" w:rsidP="00493A99">
            <w:pPr>
              <w:pStyle w:val="af7"/>
              <w:numPr>
                <w:ilvl w:val="0"/>
                <w:numId w:val="4"/>
              </w:numPr>
              <w:rPr>
                <w:sz w:val="20"/>
                <w:szCs w:val="20"/>
              </w:rPr>
            </w:pPr>
            <w:r w:rsidRPr="00AC4E92">
              <w:rPr>
                <w:rFonts w:hint="eastAsia"/>
                <w:sz w:val="20"/>
                <w:szCs w:val="20"/>
              </w:rPr>
              <w:t>代替するものがない特定保険医療材料であること。】</w:t>
            </w:r>
          </w:p>
          <w:tbl>
            <w:tblPr>
              <w:tblStyle w:val="a3"/>
              <w:tblW w:w="0" w:type="auto"/>
              <w:tblLook w:val="04A0" w:firstRow="1" w:lastRow="0" w:firstColumn="1" w:lastColumn="0" w:noHBand="0" w:noVBand="1"/>
            </w:tblPr>
            <w:tblGrid>
              <w:gridCol w:w="9402"/>
            </w:tblGrid>
            <w:tr w:rsidR="00685FEF" w:rsidRPr="00AC4E92" w14:paraId="7340E77C" w14:textId="77777777" w:rsidTr="00685FEF">
              <w:tc>
                <w:tcPr>
                  <w:tcW w:w="9402" w:type="dxa"/>
                </w:tcPr>
                <w:p w14:paraId="6384D328" w14:textId="77777777" w:rsidR="00685FEF" w:rsidRPr="00AC4E92" w:rsidRDefault="00685FEF" w:rsidP="00493A99">
                  <w:pPr>
                    <w:rPr>
                      <w:sz w:val="20"/>
                      <w:szCs w:val="20"/>
                    </w:rPr>
                  </w:pPr>
                </w:p>
                <w:p w14:paraId="5E2B04A3" w14:textId="77777777" w:rsidR="00685FEF" w:rsidRPr="00AC4E92" w:rsidRDefault="00685FEF" w:rsidP="00493A99">
                  <w:pPr>
                    <w:rPr>
                      <w:sz w:val="20"/>
                      <w:szCs w:val="20"/>
                    </w:rPr>
                  </w:pPr>
                </w:p>
                <w:p w14:paraId="312533FF" w14:textId="46588E07" w:rsidR="00685FEF" w:rsidRPr="00AC4E92" w:rsidRDefault="00685FEF" w:rsidP="00493A99">
                  <w:pPr>
                    <w:rPr>
                      <w:sz w:val="20"/>
                      <w:szCs w:val="20"/>
                    </w:rPr>
                  </w:pPr>
                </w:p>
                <w:p w14:paraId="3EF7F7B6" w14:textId="11A3FF20" w:rsidR="001C0069" w:rsidRPr="00AC4E92" w:rsidRDefault="001C0069" w:rsidP="00493A99">
                  <w:pPr>
                    <w:rPr>
                      <w:sz w:val="20"/>
                      <w:szCs w:val="20"/>
                    </w:rPr>
                  </w:pPr>
                </w:p>
                <w:p w14:paraId="5B7F1968" w14:textId="77777777" w:rsidR="001C0069" w:rsidRPr="00AC4E92" w:rsidRDefault="001C0069" w:rsidP="00493A99">
                  <w:pPr>
                    <w:rPr>
                      <w:sz w:val="20"/>
                      <w:szCs w:val="20"/>
                    </w:rPr>
                  </w:pPr>
                </w:p>
                <w:p w14:paraId="5BF2234B" w14:textId="46B8C6AF" w:rsidR="00685FEF" w:rsidRPr="00AC4E92" w:rsidRDefault="00685FEF" w:rsidP="00493A99">
                  <w:pPr>
                    <w:rPr>
                      <w:sz w:val="20"/>
                      <w:szCs w:val="20"/>
                    </w:rPr>
                  </w:pPr>
                </w:p>
              </w:tc>
            </w:tr>
          </w:tbl>
          <w:p w14:paraId="2499B5A4" w14:textId="77777777" w:rsidR="00731C8E" w:rsidRPr="00AC4E92" w:rsidRDefault="00731C8E" w:rsidP="00493A99">
            <w:pPr>
              <w:rPr>
                <w:sz w:val="20"/>
                <w:szCs w:val="20"/>
              </w:rPr>
            </w:pPr>
          </w:p>
          <w:p w14:paraId="78BB69F0" w14:textId="29C7BC93" w:rsidR="00493A99" w:rsidRPr="00AC4E92" w:rsidRDefault="00493A99" w:rsidP="00493A99">
            <w:pPr>
              <w:pStyle w:val="af7"/>
              <w:numPr>
                <w:ilvl w:val="0"/>
                <w:numId w:val="4"/>
              </w:numPr>
              <w:rPr>
                <w:sz w:val="20"/>
                <w:szCs w:val="20"/>
              </w:rPr>
            </w:pPr>
            <w:r w:rsidRPr="00AC4E92">
              <w:rPr>
                <w:rFonts w:hint="eastAsia"/>
                <w:sz w:val="20"/>
                <w:szCs w:val="20"/>
              </w:rPr>
              <w:t>保険医療上の必要性が特に高いこと。】</w:t>
            </w:r>
          </w:p>
          <w:tbl>
            <w:tblPr>
              <w:tblStyle w:val="a3"/>
              <w:tblW w:w="0" w:type="auto"/>
              <w:tblLook w:val="04A0" w:firstRow="1" w:lastRow="0" w:firstColumn="1" w:lastColumn="0" w:noHBand="0" w:noVBand="1"/>
            </w:tblPr>
            <w:tblGrid>
              <w:gridCol w:w="9412"/>
            </w:tblGrid>
            <w:tr w:rsidR="001C0069" w:rsidRPr="00AC4E92" w14:paraId="1BD8F56B" w14:textId="77777777" w:rsidTr="001C0069">
              <w:tc>
                <w:tcPr>
                  <w:tcW w:w="9412" w:type="dxa"/>
                </w:tcPr>
                <w:p w14:paraId="0CD15AD6" w14:textId="77777777" w:rsidR="001C0069" w:rsidRPr="00AC4E92" w:rsidRDefault="001C0069" w:rsidP="00493A99">
                  <w:pPr>
                    <w:rPr>
                      <w:sz w:val="20"/>
                      <w:szCs w:val="20"/>
                    </w:rPr>
                  </w:pPr>
                </w:p>
                <w:p w14:paraId="664E66AB" w14:textId="0D928E50" w:rsidR="001C0069" w:rsidRPr="00AC4E92" w:rsidRDefault="001C0069" w:rsidP="00493A99">
                  <w:pPr>
                    <w:rPr>
                      <w:sz w:val="20"/>
                      <w:szCs w:val="20"/>
                    </w:rPr>
                  </w:pPr>
                </w:p>
                <w:p w14:paraId="7943BEDC" w14:textId="348C1354" w:rsidR="001C0069" w:rsidRPr="00AC4E92" w:rsidRDefault="001C0069" w:rsidP="00493A99">
                  <w:pPr>
                    <w:rPr>
                      <w:sz w:val="20"/>
                      <w:szCs w:val="20"/>
                    </w:rPr>
                  </w:pPr>
                </w:p>
                <w:p w14:paraId="7CCE4E6F" w14:textId="77777777" w:rsidR="001C0069" w:rsidRPr="00AC4E92" w:rsidRDefault="001C0069" w:rsidP="00493A99">
                  <w:pPr>
                    <w:rPr>
                      <w:sz w:val="20"/>
                      <w:szCs w:val="20"/>
                    </w:rPr>
                  </w:pPr>
                </w:p>
                <w:p w14:paraId="663A5C70" w14:textId="77777777" w:rsidR="001C0069" w:rsidRPr="00AC4E92" w:rsidRDefault="001C0069" w:rsidP="00493A99">
                  <w:pPr>
                    <w:rPr>
                      <w:sz w:val="20"/>
                      <w:szCs w:val="20"/>
                    </w:rPr>
                  </w:pPr>
                </w:p>
                <w:p w14:paraId="64BF597D" w14:textId="235A78E7" w:rsidR="001C0069" w:rsidRPr="00AC4E92" w:rsidRDefault="001C0069" w:rsidP="00493A99">
                  <w:pPr>
                    <w:rPr>
                      <w:sz w:val="20"/>
                      <w:szCs w:val="20"/>
                    </w:rPr>
                  </w:pPr>
                </w:p>
              </w:tc>
            </w:tr>
          </w:tbl>
          <w:p w14:paraId="002C8C2D" w14:textId="77777777" w:rsidR="00493A99" w:rsidRPr="00AC4E92" w:rsidRDefault="00493A99" w:rsidP="00493A99">
            <w:pPr>
              <w:rPr>
                <w:sz w:val="20"/>
                <w:szCs w:val="20"/>
              </w:rPr>
            </w:pPr>
          </w:p>
          <w:p w14:paraId="24F9FB85" w14:textId="0B5D8DD6" w:rsidR="00493A99" w:rsidRPr="00AC4E92" w:rsidRDefault="00493A99" w:rsidP="00493A99">
            <w:pPr>
              <w:pStyle w:val="af7"/>
              <w:numPr>
                <w:ilvl w:val="0"/>
                <w:numId w:val="4"/>
              </w:numPr>
              <w:rPr>
                <w:sz w:val="20"/>
                <w:szCs w:val="20"/>
              </w:rPr>
            </w:pPr>
            <w:r w:rsidRPr="00AC4E92">
              <w:rPr>
                <w:rFonts w:hint="eastAsia"/>
                <w:sz w:val="20"/>
                <w:szCs w:val="20"/>
              </w:rPr>
              <w:t>継続的な安定供給に際して材料価格が著しく低いこと。】</w:t>
            </w:r>
          </w:p>
          <w:tbl>
            <w:tblPr>
              <w:tblStyle w:val="a3"/>
              <w:tblW w:w="0" w:type="auto"/>
              <w:tblLook w:val="04A0" w:firstRow="1" w:lastRow="0" w:firstColumn="1" w:lastColumn="0" w:noHBand="0" w:noVBand="1"/>
            </w:tblPr>
            <w:tblGrid>
              <w:gridCol w:w="9412"/>
            </w:tblGrid>
            <w:tr w:rsidR="001C0069" w:rsidRPr="00AC4E92" w14:paraId="6D7821F3" w14:textId="77777777" w:rsidTr="001C0069">
              <w:tc>
                <w:tcPr>
                  <w:tcW w:w="9412" w:type="dxa"/>
                </w:tcPr>
                <w:p w14:paraId="13CE5366" w14:textId="77777777" w:rsidR="001C0069" w:rsidRPr="00AC4E92" w:rsidRDefault="001C0069" w:rsidP="000B4982">
                  <w:pPr>
                    <w:rPr>
                      <w:sz w:val="20"/>
                      <w:szCs w:val="20"/>
                    </w:rPr>
                  </w:pPr>
                </w:p>
                <w:p w14:paraId="686D106A" w14:textId="77777777" w:rsidR="001C0069" w:rsidRPr="00AC4E92" w:rsidRDefault="001C0069" w:rsidP="000B4982">
                  <w:pPr>
                    <w:rPr>
                      <w:sz w:val="20"/>
                      <w:szCs w:val="20"/>
                    </w:rPr>
                  </w:pPr>
                </w:p>
                <w:p w14:paraId="2C59B331" w14:textId="36FDE7F2" w:rsidR="001C0069" w:rsidRPr="00AC4E92" w:rsidRDefault="001C0069" w:rsidP="000B4982">
                  <w:pPr>
                    <w:rPr>
                      <w:sz w:val="20"/>
                      <w:szCs w:val="20"/>
                    </w:rPr>
                  </w:pPr>
                </w:p>
                <w:p w14:paraId="45B809A7" w14:textId="6940B7E4" w:rsidR="001C0069" w:rsidRPr="00AC4E92" w:rsidRDefault="001C0069" w:rsidP="000B4982">
                  <w:pPr>
                    <w:rPr>
                      <w:sz w:val="20"/>
                      <w:szCs w:val="20"/>
                    </w:rPr>
                  </w:pPr>
                </w:p>
                <w:p w14:paraId="09783BB4" w14:textId="77777777" w:rsidR="001C0069" w:rsidRPr="00AC4E92" w:rsidRDefault="001C0069" w:rsidP="000B4982">
                  <w:pPr>
                    <w:rPr>
                      <w:sz w:val="20"/>
                      <w:szCs w:val="20"/>
                    </w:rPr>
                  </w:pPr>
                </w:p>
                <w:p w14:paraId="5E473990" w14:textId="64971053" w:rsidR="001C0069" w:rsidRPr="00AC4E92" w:rsidRDefault="001C0069" w:rsidP="000B4982">
                  <w:pPr>
                    <w:rPr>
                      <w:sz w:val="20"/>
                      <w:szCs w:val="20"/>
                    </w:rPr>
                  </w:pPr>
                </w:p>
              </w:tc>
            </w:tr>
          </w:tbl>
          <w:p w14:paraId="414487C2" w14:textId="77777777" w:rsidR="00493A99" w:rsidRPr="00AC4E92" w:rsidRDefault="00493A99" w:rsidP="000B4982">
            <w:pPr>
              <w:rPr>
                <w:sz w:val="20"/>
                <w:szCs w:val="20"/>
              </w:rPr>
            </w:pPr>
          </w:p>
          <w:p w14:paraId="79B98874" w14:textId="4B53EDA6" w:rsidR="000B4982" w:rsidRPr="00AC4E92" w:rsidRDefault="000B4982" w:rsidP="00493A99">
            <w:pPr>
              <w:pStyle w:val="af7"/>
              <w:numPr>
                <w:ilvl w:val="0"/>
                <w:numId w:val="1"/>
              </w:numPr>
              <w:rPr>
                <w:b/>
                <w:bCs/>
                <w:sz w:val="20"/>
                <w:szCs w:val="20"/>
              </w:rPr>
            </w:pPr>
            <w:r w:rsidRPr="00AC4E92">
              <w:rPr>
                <w:rFonts w:hint="eastAsia"/>
                <w:b/>
                <w:bCs/>
                <w:sz w:val="20"/>
                <w:szCs w:val="20"/>
              </w:rPr>
              <w:lastRenderedPageBreak/>
              <w:t>不採算</w:t>
            </w:r>
            <w:r w:rsidR="001C0069" w:rsidRPr="00AC4E92">
              <w:rPr>
                <w:rFonts w:hint="eastAsia"/>
                <w:b/>
                <w:bCs/>
                <w:sz w:val="20"/>
                <w:szCs w:val="20"/>
              </w:rPr>
              <w:t>と</w:t>
            </w:r>
            <w:r w:rsidRPr="00AC4E92">
              <w:rPr>
                <w:rFonts w:hint="eastAsia"/>
                <w:b/>
                <w:bCs/>
                <w:sz w:val="20"/>
                <w:szCs w:val="20"/>
              </w:rPr>
              <w:t>なった理由</w:t>
            </w:r>
          </w:p>
          <w:tbl>
            <w:tblPr>
              <w:tblStyle w:val="a3"/>
              <w:tblW w:w="0" w:type="auto"/>
              <w:tblLook w:val="04A0" w:firstRow="1" w:lastRow="0" w:firstColumn="1" w:lastColumn="0" w:noHBand="0" w:noVBand="1"/>
            </w:tblPr>
            <w:tblGrid>
              <w:gridCol w:w="9412"/>
            </w:tblGrid>
            <w:tr w:rsidR="001C0069" w:rsidRPr="00AC4E92" w14:paraId="3F045D88" w14:textId="77777777" w:rsidTr="001C0069">
              <w:tc>
                <w:tcPr>
                  <w:tcW w:w="9412" w:type="dxa"/>
                </w:tcPr>
                <w:p w14:paraId="77E75A40" w14:textId="77777777" w:rsidR="001C0069" w:rsidRPr="00AC4E92" w:rsidRDefault="001C0069" w:rsidP="00493A99">
                  <w:pPr>
                    <w:rPr>
                      <w:sz w:val="20"/>
                      <w:szCs w:val="20"/>
                    </w:rPr>
                  </w:pPr>
                </w:p>
                <w:p w14:paraId="0A777A82" w14:textId="77777777" w:rsidR="001C0069" w:rsidRPr="00AC4E92" w:rsidRDefault="001C0069" w:rsidP="00493A99">
                  <w:pPr>
                    <w:rPr>
                      <w:sz w:val="20"/>
                      <w:szCs w:val="20"/>
                    </w:rPr>
                  </w:pPr>
                </w:p>
                <w:p w14:paraId="3278A970" w14:textId="77777777" w:rsidR="001C0069" w:rsidRPr="00AC4E92" w:rsidRDefault="001C0069" w:rsidP="00493A99">
                  <w:pPr>
                    <w:rPr>
                      <w:sz w:val="20"/>
                      <w:szCs w:val="20"/>
                    </w:rPr>
                  </w:pPr>
                </w:p>
                <w:p w14:paraId="27C8D3D6" w14:textId="3077E0DA" w:rsidR="001C0069" w:rsidRDefault="001C0069" w:rsidP="00493A99">
                  <w:pPr>
                    <w:rPr>
                      <w:sz w:val="20"/>
                      <w:szCs w:val="20"/>
                    </w:rPr>
                  </w:pPr>
                </w:p>
                <w:p w14:paraId="01F9D561" w14:textId="687B96F8" w:rsidR="00AC4E92" w:rsidRDefault="00AC4E92" w:rsidP="00493A99">
                  <w:pPr>
                    <w:rPr>
                      <w:sz w:val="20"/>
                      <w:szCs w:val="20"/>
                    </w:rPr>
                  </w:pPr>
                </w:p>
                <w:p w14:paraId="685B92CB" w14:textId="77777777" w:rsidR="00AC4E92" w:rsidRPr="00AC4E92" w:rsidRDefault="00AC4E92" w:rsidP="00493A99">
                  <w:pPr>
                    <w:rPr>
                      <w:sz w:val="20"/>
                      <w:szCs w:val="20"/>
                    </w:rPr>
                  </w:pPr>
                </w:p>
                <w:p w14:paraId="045189FA" w14:textId="77777777" w:rsidR="001C0069" w:rsidRPr="00AC4E92" w:rsidRDefault="001C0069" w:rsidP="00493A99">
                  <w:pPr>
                    <w:rPr>
                      <w:sz w:val="20"/>
                      <w:szCs w:val="20"/>
                    </w:rPr>
                  </w:pPr>
                </w:p>
                <w:p w14:paraId="11723F53" w14:textId="77777777" w:rsidR="001C0069" w:rsidRPr="00AC4E92" w:rsidRDefault="001C0069" w:rsidP="00493A99">
                  <w:pPr>
                    <w:rPr>
                      <w:sz w:val="20"/>
                      <w:szCs w:val="20"/>
                    </w:rPr>
                  </w:pPr>
                </w:p>
                <w:p w14:paraId="39FCE82E" w14:textId="77777777" w:rsidR="001C0069" w:rsidRPr="00AC4E92" w:rsidRDefault="001C0069" w:rsidP="00493A99">
                  <w:pPr>
                    <w:rPr>
                      <w:sz w:val="20"/>
                      <w:szCs w:val="20"/>
                    </w:rPr>
                  </w:pPr>
                </w:p>
                <w:p w14:paraId="49C5A980" w14:textId="66F401FB" w:rsidR="001C0069" w:rsidRPr="00AC4E92" w:rsidRDefault="001C0069" w:rsidP="00493A99">
                  <w:pPr>
                    <w:rPr>
                      <w:sz w:val="20"/>
                      <w:szCs w:val="20"/>
                    </w:rPr>
                  </w:pPr>
                </w:p>
              </w:tc>
            </w:tr>
          </w:tbl>
          <w:p w14:paraId="0516F189" w14:textId="4FD8705F" w:rsidR="00493A99" w:rsidRPr="00AC4E92" w:rsidRDefault="00493A99" w:rsidP="00493A99">
            <w:pPr>
              <w:rPr>
                <w:sz w:val="20"/>
                <w:szCs w:val="20"/>
              </w:rPr>
            </w:pPr>
          </w:p>
          <w:p w14:paraId="1244B2C1" w14:textId="7EE95815" w:rsidR="00493A99" w:rsidRPr="00AC4E92" w:rsidRDefault="00493A99" w:rsidP="00493A99">
            <w:pPr>
              <w:pStyle w:val="af7"/>
              <w:numPr>
                <w:ilvl w:val="0"/>
                <w:numId w:val="1"/>
              </w:numPr>
              <w:rPr>
                <w:b/>
                <w:bCs/>
                <w:sz w:val="20"/>
                <w:szCs w:val="20"/>
              </w:rPr>
            </w:pPr>
            <w:r w:rsidRPr="00AC4E92">
              <w:rPr>
                <w:rFonts w:hint="eastAsia"/>
                <w:b/>
                <w:bCs/>
                <w:sz w:val="20"/>
                <w:szCs w:val="20"/>
              </w:rPr>
              <w:t>臨床上の有用性</w:t>
            </w:r>
          </w:p>
          <w:tbl>
            <w:tblPr>
              <w:tblStyle w:val="a3"/>
              <w:tblW w:w="0" w:type="auto"/>
              <w:tblLook w:val="04A0" w:firstRow="1" w:lastRow="0" w:firstColumn="1" w:lastColumn="0" w:noHBand="0" w:noVBand="1"/>
            </w:tblPr>
            <w:tblGrid>
              <w:gridCol w:w="9412"/>
            </w:tblGrid>
            <w:tr w:rsidR="001C0069" w:rsidRPr="00AC4E92" w14:paraId="0F9CF693" w14:textId="77777777" w:rsidTr="001C0069">
              <w:tc>
                <w:tcPr>
                  <w:tcW w:w="9412" w:type="dxa"/>
                </w:tcPr>
                <w:p w14:paraId="4B7CEA55" w14:textId="77777777" w:rsidR="001C0069" w:rsidRPr="00AC4E92" w:rsidRDefault="001C0069" w:rsidP="00493A99">
                  <w:pPr>
                    <w:rPr>
                      <w:sz w:val="20"/>
                      <w:szCs w:val="20"/>
                    </w:rPr>
                  </w:pPr>
                </w:p>
                <w:p w14:paraId="55DAE201" w14:textId="1C1B5967" w:rsidR="001C0069" w:rsidRDefault="001C0069" w:rsidP="00493A99">
                  <w:pPr>
                    <w:rPr>
                      <w:sz w:val="20"/>
                      <w:szCs w:val="20"/>
                    </w:rPr>
                  </w:pPr>
                </w:p>
                <w:p w14:paraId="60418E38" w14:textId="4DF9F753" w:rsidR="00AC4E92" w:rsidRDefault="00AC4E92" w:rsidP="00493A99">
                  <w:pPr>
                    <w:rPr>
                      <w:sz w:val="20"/>
                      <w:szCs w:val="20"/>
                    </w:rPr>
                  </w:pPr>
                </w:p>
                <w:p w14:paraId="09920419" w14:textId="77777777" w:rsidR="00AC4E92" w:rsidRPr="00AC4E92" w:rsidRDefault="00AC4E92" w:rsidP="00493A99">
                  <w:pPr>
                    <w:rPr>
                      <w:sz w:val="20"/>
                      <w:szCs w:val="20"/>
                    </w:rPr>
                  </w:pPr>
                </w:p>
                <w:p w14:paraId="7C5230C2" w14:textId="77777777" w:rsidR="001C0069" w:rsidRPr="00AC4E92" w:rsidRDefault="001C0069" w:rsidP="00493A99">
                  <w:pPr>
                    <w:rPr>
                      <w:sz w:val="20"/>
                      <w:szCs w:val="20"/>
                    </w:rPr>
                  </w:pPr>
                </w:p>
                <w:p w14:paraId="51020B2B" w14:textId="77777777" w:rsidR="001C0069" w:rsidRPr="00AC4E92" w:rsidRDefault="001C0069" w:rsidP="00493A99">
                  <w:pPr>
                    <w:rPr>
                      <w:sz w:val="20"/>
                      <w:szCs w:val="20"/>
                    </w:rPr>
                  </w:pPr>
                </w:p>
                <w:p w14:paraId="211BD59C" w14:textId="77777777" w:rsidR="001C0069" w:rsidRPr="00AC4E92" w:rsidRDefault="001C0069" w:rsidP="00493A99">
                  <w:pPr>
                    <w:rPr>
                      <w:sz w:val="20"/>
                      <w:szCs w:val="20"/>
                    </w:rPr>
                  </w:pPr>
                </w:p>
                <w:p w14:paraId="49AB342E" w14:textId="77777777" w:rsidR="001C0069" w:rsidRPr="00AC4E92" w:rsidRDefault="001C0069" w:rsidP="00493A99">
                  <w:pPr>
                    <w:rPr>
                      <w:sz w:val="20"/>
                      <w:szCs w:val="20"/>
                    </w:rPr>
                  </w:pPr>
                </w:p>
                <w:p w14:paraId="2B5F079E" w14:textId="77777777" w:rsidR="001C0069" w:rsidRDefault="001C0069" w:rsidP="00493A99">
                  <w:pPr>
                    <w:rPr>
                      <w:sz w:val="20"/>
                      <w:szCs w:val="20"/>
                    </w:rPr>
                  </w:pPr>
                </w:p>
                <w:p w14:paraId="56A1934E" w14:textId="41B3D77F" w:rsidR="00AC4E92" w:rsidRPr="00AC4E92" w:rsidRDefault="00AC4E92" w:rsidP="00493A99">
                  <w:pPr>
                    <w:rPr>
                      <w:sz w:val="20"/>
                      <w:szCs w:val="20"/>
                    </w:rPr>
                  </w:pPr>
                </w:p>
              </w:tc>
            </w:tr>
          </w:tbl>
          <w:p w14:paraId="2FB936E8" w14:textId="77777777" w:rsidR="00493A99" w:rsidRPr="00AC4E92" w:rsidRDefault="00493A99" w:rsidP="00493A99">
            <w:pPr>
              <w:rPr>
                <w:sz w:val="20"/>
                <w:szCs w:val="20"/>
              </w:rPr>
            </w:pPr>
          </w:p>
          <w:p w14:paraId="473E4B90" w14:textId="6B604AF3" w:rsidR="00493A99" w:rsidRPr="00AC4E92" w:rsidRDefault="00493A99" w:rsidP="00493A99">
            <w:pPr>
              <w:pStyle w:val="af7"/>
              <w:numPr>
                <w:ilvl w:val="0"/>
                <w:numId w:val="1"/>
              </w:numPr>
              <w:rPr>
                <w:b/>
                <w:bCs/>
                <w:sz w:val="20"/>
                <w:szCs w:val="20"/>
              </w:rPr>
            </w:pPr>
            <w:r w:rsidRPr="00AC4E92">
              <w:rPr>
                <w:rFonts w:hint="eastAsia"/>
                <w:b/>
                <w:bCs/>
                <w:sz w:val="20"/>
                <w:szCs w:val="20"/>
              </w:rPr>
              <w:t>学会要望書に係る調整状況</w:t>
            </w:r>
          </w:p>
          <w:tbl>
            <w:tblPr>
              <w:tblStyle w:val="a3"/>
              <w:tblW w:w="0" w:type="auto"/>
              <w:tblLook w:val="04A0" w:firstRow="1" w:lastRow="0" w:firstColumn="1" w:lastColumn="0" w:noHBand="0" w:noVBand="1"/>
            </w:tblPr>
            <w:tblGrid>
              <w:gridCol w:w="9412"/>
            </w:tblGrid>
            <w:tr w:rsidR="001C0069" w:rsidRPr="00AC4E92" w14:paraId="35B527DC" w14:textId="77777777" w:rsidTr="001C0069">
              <w:tc>
                <w:tcPr>
                  <w:tcW w:w="9412" w:type="dxa"/>
                </w:tcPr>
                <w:p w14:paraId="467A5D70" w14:textId="77777777" w:rsidR="001C0069" w:rsidRPr="00AC4E92" w:rsidRDefault="001C0069" w:rsidP="00493A99">
                  <w:pPr>
                    <w:rPr>
                      <w:sz w:val="20"/>
                      <w:szCs w:val="20"/>
                    </w:rPr>
                  </w:pPr>
                </w:p>
                <w:p w14:paraId="6C874D60" w14:textId="77777777" w:rsidR="001C0069" w:rsidRPr="00AC4E92" w:rsidRDefault="001C0069" w:rsidP="00493A99">
                  <w:pPr>
                    <w:rPr>
                      <w:sz w:val="20"/>
                      <w:szCs w:val="20"/>
                    </w:rPr>
                  </w:pPr>
                </w:p>
                <w:p w14:paraId="11F17B34" w14:textId="77777777" w:rsidR="001C0069" w:rsidRPr="00AC4E92" w:rsidRDefault="001C0069" w:rsidP="00493A99">
                  <w:pPr>
                    <w:rPr>
                      <w:sz w:val="20"/>
                      <w:szCs w:val="20"/>
                    </w:rPr>
                  </w:pPr>
                </w:p>
                <w:p w14:paraId="237D74B9" w14:textId="77777777" w:rsidR="001C0069" w:rsidRPr="00AC4E92" w:rsidRDefault="001C0069" w:rsidP="00493A99">
                  <w:pPr>
                    <w:rPr>
                      <w:sz w:val="20"/>
                      <w:szCs w:val="20"/>
                    </w:rPr>
                  </w:pPr>
                </w:p>
                <w:p w14:paraId="03134374" w14:textId="77777777" w:rsidR="001C0069" w:rsidRPr="00AC4E92" w:rsidRDefault="001C0069" w:rsidP="00493A99">
                  <w:pPr>
                    <w:rPr>
                      <w:sz w:val="20"/>
                      <w:szCs w:val="20"/>
                    </w:rPr>
                  </w:pPr>
                </w:p>
                <w:p w14:paraId="205D488E" w14:textId="7D5EB977" w:rsidR="001C0069" w:rsidRPr="00AC4E92" w:rsidRDefault="001C0069" w:rsidP="00493A99">
                  <w:pPr>
                    <w:rPr>
                      <w:sz w:val="20"/>
                      <w:szCs w:val="20"/>
                    </w:rPr>
                  </w:pPr>
                </w:p>
              </w:tc>
            </w:tr>
          </w:tbl>
          <w:p w14:paraId="76454581" w14:textId="77777777" w:rsidR="00493A99" w:rsidRPr="00AC4E92" w:rsidRDefault="00493A99" w:rsidP="00493A99">
            <w:pPr>
              <w:rPr>
                <w:sz w:val="20"/>
                <w:szCs w:val="20"/>
              </w:rPr>
            </w:pPr>
          </w:p>
          <w:p w14:paraId="230C4400" w14:textId="2492164C" w:rsidR="00493A99" w:rsidRPr="00AC4E92" w:rsidRDefault="00493A99" w:rsidP="00493A99">
            <w:pPr>
              <w:pStyle w:val="af7"/>
              <w:numPr>
                <w:ilvl w:val="0"/>
                <w:numId w:val="1"/>
              </w:numPr>
              <w:rPr>
                <w:b/>
                <w:bCs/>
                <w:sz w:val="20"/>
                <w:szCs w:val="20"/>
              </w:rPr>
            </w:pPr>
            <w:r w:rsidRPr="00AC4E92">
              <w:rPr>
                <w:rFonts w:hint="eastAsia"/>
                <w:b/>
                <w:bCs/>
                <w:sz w:val="20"/>
                <w:szCs w:val="20"/>
              </w:rPr>
              <w:t>過去の要望状況</w:t>
            </w:r>
          </w:p>
          <w:tbl>
            <w:tblPr>
              <w:tblStyle w:val="a3"/>
              <w:tblW w:w="0" w:type="auto"/>
              <w:tblLook w:val="04A0" w:firstRow="1" w:lastRow="0" w:firstColumn="1" w:lastColumn="0" w:noHBand="0" w:noVBand="1"/>
            </w:tblPr>
            <w:tblGrid>
              <w:gridCol w:w="9412"/>
            </w:tblGrid>
            <w:tr w:rsidR="001C0069" w:rsidRPr="00AC4E92" w14:paraId="21AE8D46" w14:textId="77777777" w:rsidTr="001C0069">
              <w:tc>
                <w:tcPr>
                  <w:tcW w:w="9412" w:type="dxa"/>
                </w:tcPr>
                <w:p w14:paraId="6AE10CE9" w14:textId="77777777" w:rsidR="001C0069" w:rsidRPr="00AC4E92" w:rsidRDefault="001C0069" w:rsidP="000B4982">
                  <w:pPr>
                    <w:rPr>
                      <w:sz w:val="20"/>
                      <w:szCs w:val="20"/>
                    </w:rPr>
                  </w:pPr>
                </w:p>
                <w:p w14:paraId="1B6A1565" w14:textId="77777777" w:rsidR="001C0069" w:rsidRPr="00AC4E92" w:rsidRDefault="001C0069" w:rsidP="000B4982">
                  <w:pPr>
                    <w:rPr>
                      <w:sz w:val="20"/>
                      <w:szCs w:val="20"/>
                    </w:rPr>
                  </w:pPr>
                </w:p>
                <w:p w14:paraId="1985D55F" w14:textId="77777777" w:rsidR="001C0069" w:rsidRPr="00AC4E92" w:rsidRDefault="001C0069" w:rsidP="000B4982">
                  <w:pPr>
                    <w:rPr>
                      <w:sz w:val="20"/>
                      <w:szCs w:val="20"/>
                    </w:rPr>
                  </w:pPr>
                </w:p>
                <w:p w14:paraId="3A1AC56E" w14:textId="77777777" w:rsidR="001C0069" w:rsidRPr="00AC4E92" w:rsidRDefault="001C0069" w:rsidP="000B4982">
                  <w:pPr>
                    <w:rPr>
                      <w:sz w:val="20"/>
                      <w:szCs w:val="20"/>
                    </w:rPr>
                  </w:pPr>
                </w:p>
                <w:p w14:paraId="2E9EE45C" w14:textId="77777777" w:rsidR="001C0069" w:rsidRPr="00AC4E92" w:rsidRDefault="001C0069" w:rsidP="000B4982">
                  <w:pPr>
                    <w:rPr>
                      <w:sz w:val="20"/>
                      <w:szCs w:val="20"/>
                    </w:rPr>
                  </w:pPr>
                </w:p>
                <w:p w14:paraId="6A78D4A0" w14:textId="77777777" w:rsidR="001C0069" w:rsidRPr="00AC4E92" w:rsidRDefault="001C0069" w:rsidP="000B4982">
                  <w:pPr>
                    <w:rPr>
                      <w:sz w:val="20"/>
                      <w:szCs w:val="20"/>
                    </w:rPr>
                  </w:pPr>
                </w:p>
                <w:p w14:paraId="2D83505B" w14:textId="3881EE85" w:rsidR="001C0069" w:rsidRPr="00AC4E92" w:rsidRDefault="001C0069" w:rsidP="000B4982">
                  <w:pPr>
                    <w:rPr>
                      <w:sz w:val="20"/>
                      <w:szCs w:val="20"/>
                    </w:rPr>
                  </w:pPr>
                </w:p>
              </w:tc>
            </w:tr>
          </w:tbl>
          <w:p w14:paraId="797D5251" w14:textId="38FC0EA4" w:rsidR="00493A99" w:rsidRDefault="00493A99" w:rsidP="002576E5">
            <w:pPr>
              <w:rPr>
                <w:sz w:val="20"/>
                <w:szCs w:val="20"/>
              </w:rPr>
            </w:pPr>
          </w:p>
          <w:p w14:paraId="289D4726" w14:textId="3210123A" w:rsidR="00AC4E92" w:rsidRPr="00910F32" w:rsidRDefault="00AC4E92" w:rsidP="002576E5">
            <w:pPr>
              <w:rPr>
                <w:sz w:val="20"/>
                <w:szCs w:val="20"/>
              </w:rPr>
            </w:pPr>
            <w:r>
              <w:rPr>
                <w:rFonts w:hint="eastAsia"/>
                <w:sz w:val="20"/>
                <w:szCs w:val="20"/>
              </w:rPr>
              <w:lastRenderedPageBreak/>
              <w:t>※以下の留意事項を踏まえて様式４を作成すること。</w:t>
            </w:r>
          </w:p>
          <w:tbl>
            <w:tblPr>
              <w:tblStyle w:val="a3"/>
              <w:tblW w:w="0" w:type="auto"/>
              <w:tblLook w:val="04A0" w:firstRow="1" w:lastRow="0" w:firstColumn="1" w:lastColumn="0" w:noHBand="0" w:noVBand="1"/>
            </w:tblPr>
            <w:tblGrid>
              <w:gridCol w:w="535"/>
              <w:gridCol w:w="2050"/>
              <w:gridCol w:w="5956"/>
              <w:gridCol w:w="861"/>
            </w:tblGrid>
            <w:tr w:rsidR="00AC4E92" w:rsidRPr="00AC4E92" w14:paraId="72A4CB82" w14:textId="77777777" w:rsidTr="00910F32">
              <w:trPr>
                <w:tblHeader/>
              </w:trPr>
              <w:tc>
                <w:tcPr>
                  <w:tcW w:w="535" w:type="dxa"/>
                  <w:shd w:val="clear" w:color="auto" w:fill="D9D9D9" w:themeFill="background1" w:themeFillShade="D9"/>
                </w:tcPr>
                <w:p w14:paraId="3C1DCFD2" w14:textId="620F1319" w:rsidR="00731C8E" w:rsidRPr="00640E28" w:rsidRDefault="00731C8E" w:rsidP="008B340D">
                  <w:pPr>
                    <w:jc w:val="center"/>
                    <w:rPr>
                      <w:sz w:val="20"/>
                      <w:szCs w:val="20"/>
                    </w:rPr>
                  </w:pPr>
                  <w:r w:rsidRPr="00640E28">
                    <w:rPr>
                      <w:rFonts w:hint="eastAsia"/>
                      <w:sz w:val="20"/>
                      <w:szCs w:val="20"/>
                    </w:rPr>
                    <w:t>No.</w:t>
                  </w:r>
                </w:p>
              </w:tc>
              <w:tc>
                <w:tcPr>
                  <w:tcW w:w="2050" w:type="dxa"/>
                  <w:shd w:val="clear" w:color="auto" w:fill="D9D9D9" w:themeFill="background1" w:themeFillShade="D9"/>
                </w:tcPr>
                <w:p w14:paraId="5EBA90F7" w14:textId="34E7B496" w:rsidR="00731C8E" w:rsidRPr="00640E28" w:rsidRDefault="00731C8E" w:rsidP="008B340D">
                  <w:pPr>
                    <w:jc w:val="center"/>
                    <w:rPr>
                      <w:sz w:val="20"/>
                      <w:szCs w:val="20"/>
                    </w:rPr>
                  </w:pPr>
                  <w:r w:rsidRPr="00640E28">
                    <w:rPr>
                      <w:rFonts w:hint="eastAsia"/>
                      <w:sz w:val="20"/>
                      <w:szCs w:val="20"/>
                    </w:rPr>
                    <w:t>該当箇所</w:t>
                  </w:r>
                </w:p>
              </w:tc>
              <w:tc>
                <w:tcPr>
                  <w:tcW w:w="5956" w:type="dxa"/>
                  <w:shd w:val="clear" w:color="auto" w:fill="D9D9D9" w:themeFill="background1" w:themeFillShade="D9"/>
                </w:tcPr>
                <w:p w14:paraId="21DF4AAC" w14:textId="538D014F" w:rsidR="00731C8E" w:rsidRPr="00640E28" w:rsidRDefault="00731C8E" w:rsidP="008B340D">
                  <w:pPr>
                    <w:jc w:val="center"/>
                    <w:rPr>
                      <w:sz w:val="20"/>
                      <w:szCs w:val="20"/>
                    </w:rPr>
                  </w:pPr>
                  <w:r w:rsidRPr="00640E28">
                    <w:rPr>
                      <w:rFonts w:hint="eastAsia"/>
                      <w:sz w:val="20"/>
                      <w:szCs w:val="20"/>
                    </w:rPr>
                    <w:t>留意事項</w:t>
                  </w:r>
                </w:p>
              </w:tc>
              <w:tc>
                <w:tcPr>
                  <w:tcW w:w="861" w:type="dxa"/>
                  <w:shd w:val="clear" w:color="auto" w:fill="D9D9D9" w:themeFill="background1" w:themeFillShade="D9"/>
                </w:tcPr>
                <w:p w14:paraId="3658403A" w14:textId="5A372BDB" w:rsidR="00731C8E" w:rsidRPr="00640E28" w:rsidRDefault="0002765C" w:rsidP="008B340D">
                  <w:pPr>
                    <w:jc w:val="center"/>
                    <w:rPr>
                      <w:sz w:val="20"/>
                      <w:szCs w:val="20"/>
                    </w:rPr>
                  </w:pPr>
                  <w:r w:rsidRPr="00640E28">
                    <w:rPr>
                      <w:rFonts w:hint="eastAsia"/>
                      <w:sz w:val="20"/>
                      <w:szCs w:val="20"/>
                    </w:rPr>
                    <w:t>確認</w:t>
                  </w:r>
                  <w:r w:rsidR="00731C8E" w:rsidRPr="00640E28">
                    <w:rPr>
                      <w:rFonts w:hint="eastAsia"/>
                      <w:sz w:val="20"/>
                      <w:szCs w:val="20"/>
                    </w:rPr>
                    <w:t>欄</w:t>
                  </w:r>
                </w:p>
              </w:tc>
            </w:tr>
            <w:tr w:rsidR="00731C8E" w:rsidRPr="00AC4E92" w14:paraId="41B544A7" w14:textId="77777777" w:rsidTr="00910F32">
              <w:trPr>
                <w:tblHeader/>
              </w:trPr>
              <w:tc>
                <w:tcPr>
                  <w:tcW w:w="535" w:type="dxa"/>
                </w:tcPr>
                <w:p w14:paraId="37201D48" w14:textId="6FD46C59" w:rsidR="00731C8E" w:rsidRPr="00640E28" w:rsidRDefault="00F55BF1" w:rsidP="002576E5">
                  <w:pPr>
                    <w:rPr>
                      <w:sz w:val="20"/>
                      <w:szCs w:val="20"/>
                    </w:rPr>
                  </w:pPr>
                  <w:r w:rsidRPr="00640E28">
                    <w:rPr>
                      <w:rFonts w:hint="eastAsia"/>
                      <w:sz w:val="20"/>
                      <w:szCs w:val="20"/>
                    </w:rPr>
                    <w:t>1</w:t>
                  </w:r>
                </w:p>
              </w:tc>
              <w:tc>
                <w:tcPr>
                  <w:tcW w:w="2050" w:type="dxa"/>
                </w:tcPr>
                <w:p w14:paraId="66103217" w14:textId="28BC8A72" w:rsidR="00731C8E" w:rsidRPr="00640E28" w:rsidRDefault="00731C8E" w:rsidP="002576E5">
                  <w:pPr>
                    <w:rPr>
                      <w:sz w:val="20"/>
                      <w:szCs w:val="20"/>
                    </w:rPr>
                  </w:pPr>
                  <w:r w:rsidRPr="00640E28">
                    <w:rPr>
                      <w:rFonts w:hint="eastAsia"/>
                      <w:sz w:val="20"/>
                      <w:szCs w:val="20"/>
                    </w:rPr>
                    <w:t>全体</w:t>
                  </w:r>
                </w:p>
              </w:tc>
              <w:tc>
                <w:tcPr>
                  <w:tcW w:w="5956" w:type="dxa"/>
                </w:tcPr>
                <w:p w14:paraId="58B83FA5" w14:textId="04AE0EB6" w:rsidR="0001201C" w:rsidRPr="00640E28" w:rsidRDefault="00731C8E" w:rsidP="0001201C">
                  <w:pPr>
                    <w:rPr>
                      <w:sz w:val="20"/>
                      <w:szCs w:val="20"/>
                    </w:rPr>
                  </w:pPr>
                  <w:r w:rsidRPr="00640E28">
                    <w:rPr>
                      <w:rFonts w:hint="eastAsia"/>
                      <w:sz w:val="20"/>
                      <w:szCs w:val="20"/>
                    </w:rPr>
                    <w:t>適宜図</w:t>
                  </w:r>
                  <w:r w:rsidR="0001201C" w:rsidRPr="00640E28">
                    <w:rPr>
                      <w:rFonts w:hint="eastAsia"/>
                      <w:sz w:val="20"/>
                      <w:szCs w:val="20"/>
                    </w:rPr>
                    <w:t>表</w:t>
                  </w:r>
                  <w:r w:rsidRPr="00640E28">
                    <w:rPr>
                      <w:rFonts w:hint="eastAsia"/>
                      <w:sz w:val="20"/>
                      <w:szCs w:val="20"/>
                    </w:rPr>
                    <w:t>などを入れてわかりやすく説明すること。</w:t>
                  </w:r>
                </w:p>
              </w:tc>
              <w:tc>
                <w:tcPr>
                  <w:tcW w:w="861" w:type="dxa"/>
                </w:tcPr>
                <w:p w14:paraId="165E7B84" w14:textId="0E406D92" w:rsidR="00731C8E" w:rsidRPr="00640E28" w:rsidRDefault="00731C8E" w:rsidP="002576E5">
                  <w:pPr>
                    <w:rPr>
                      <w:sz w:val="20"/>
                      <w:szCs w:val="20"/>
                    </w:rPr>
                  </w:pPr>
                </w:p>
              </w:tc>
            </w:tr>
            <w:tr w:rsidR="00640E28" w:rsidRPr="00AC4E92" w14:paraId="0DF4A7A8" w14:textId="77777777" w:rsidTr="00910F32">
              <w:trPr>
                <w:tblHeader/>
              </w:trPr>
              <w:tc>
                <w:tcPr>
                  <w:tcW w:w="535" w:type="dxa"/>
                </w:tcPr>
                <w:p w14:paraId="6217A25E" w14:textId="434D7816" w:rsidR="00640E28" w:rsidRPr="00640E28" w:rsidRDefault="00640E28" w:rsidP="002576E5">
                  <w:pPr>
                    <w:rPr>
                      <w:sz w:val="20"/>
                      <w:szCs w:val="20"/>
                    </w:rPr>
                  </w:pPr>
                  <w:r w:rsidRPr="00640E28">
                    <w:rPr>
                      <w:rFonts w:hint="eastAsia"/>
                      <w:sz w:val="20"/>
                      <w:szCs w:val="20"/>
                    </w:rPr>
                    <w:t>2</w:t>
                  </w:r>
                </w:p>
              </w:tc>
              <w:tc>
                <w:tcPr>
                  <w:tcW w:w="2050" w:type="dxa"/>
                  <w:vMerge w:val="restart"/>
                </w:tcPr>
                <w:p w14:paraId="3FBCD8F9" w14:textId="763705F4" w:rsidR="00640E28" w:rsidRPr="00640E28" w:rsidRDefault="00640E28" w:rsidP="00731C8E">
                  <w:pPr>
                    <w:rPr>
                      <w:sz w:val="20"/>
                      <w:szCs w:val="20"/>
                    </w:rPr>
                  </w:pPr>
                  <w:r w:rsidRPr="00640E28">
                    <w:rPr>
                      <w:rFonts w:hint="eastAsia"/>
                      <w:sz w:val="20"/>
                      <w:szCs w:val="20"/>
                    </w:rPr>
                    <w:t xml:space="preserve">1. </w:t>
                  </w:r>
                  <w:r w:rsidRPr="00640E28">
                    <w:rPr>
                      <w:rFonts w:hint="eastAsia"/>
                      <w:sz w:val="20"/>
                      <w:szCs w:val="20"/>
                    </w:rPr>
                    <w:t>要件への該当性（ア代替困難性）</w:t>
                  </w:r>
                </w:p>
              </w:tc>
              <w:tc>
                <w:tcPr>
                  <w:tcW w:w="5956" w:type="dxa"/>
                </w:tcPr>
                <w:p w14:paraId="4016D70E" w14:textId="5B47037E" w:rsidR="00640E28" w:rsidRPr="00640E28" w:rsidRDefault="00640E28" w:rsidP="00F55BF1">
                  <w:pPr>
                    <w:rPr>
                      <w:sz w:val="20"/>
                      <w:szCs w:val="20"/>
                    </w:rPr>
                  </w:pPr>
                  <w:r w:rsidRPr="00640E28">
                    <w:rPr>
                      <w:rFonts w:hint="eastAsia"/>
                      <w:sz w:val="20"/>
                      <w:szCs w:val="20"/>
                    </w:rPr>
                    <w:t>当該機能区分に他社製品がある場合においては、構造上の差分、製品の使い分け、他社製品と比較して有用性が高いこと等に関する他社製品に対する当該製品の優位性について具体的に説明すること。</w:t>
                  </w:r>
                </w:p>
              </w:tc>
              <w:tc>
                <w:tcPr>
                  <w:tcW w:w="861" w:type="dxa"/>
                </w:tcPr>
                <w:p w14:paraId="4ADCA6B7" w14:textId="2F6E9354" w:rsidR="00640E28" w:rsidRPr="00640E28" w:rsidRDefault="00640E28" w:rsidP="002576E5">
                  <w:pPr>
                    <w:rPr>
                      <w:sz w:val="20"/>
                      <w:szCs w:val="20"/>
                    </w:rPr>
                  </w:pPr>
                </w:p>
              </w:tc>
            </w:tr>
            <w:tr w:rsidR="00640E28" w:rsidRPr="00AC4E92" w14:paraId="78A6A961" w14:textId="77777777" w:rsidTr="00910F32">
              <w:trPr>
                <w:tblHeader/>
              </w:trPr>
              <w:tc>
                <w:tcPr>
                  <w:tcW w:w="535" w:type="dxa"/>
                </w:tcPr>
                <w:p w14:paraId="0C7DD0DA" w14:textId="0E04B13F" w:rsidR="00640E28" w:rsidRPr="00640E28" w:rsidRDefault="00640E28" w:rsidP="002576E5">
                  <w:pPr>
                    <w:rPr>
                      <w:sz w:val="20"/>
                      <w:szCs w:val="20"/>
                    </w:rPr>
                  </w:pPr>
                  <w:r w:rsidRPr="00640E28">
                    <w:rPr>
                      <w:rFonts w:hint="eastAsia"/>
                      <w:sz w:val="20"/>
                      <w:szCs w:val="20"/>
                    </w:rPr>
                    <w:t>3</w:t>
                  </w:r>
                </w:p>
              </w:tc>
              <w:tc>
                <w:tcPr>
                  <w:tcW w:w="2050" w:type="dxa"/>
                  <w:vMerge/>
                </w:tcPr>
                <w:p w14:paraId="51C1E47B" w14:textId="570F80A8" w:rsidR="00640E28" w:rsidRPr="00640E28" w:rsidRDefault="00640E28" w:rsidP="002576E5">
                  <w:pPr>
                    <w:rPr>
                      <w:sz w:val="20"/>
                      <w:szCs w:val="20"/>
                    </w:rPr>
                  </w:pPr>
                </w:p>
              </w:tc>
              <w:tc>
                <w:tcPr>
                  <w:tcW w:w="5956" w:type="dxa"/>
                </w:tcPr>
                <w:p w14:paraId="16671FBF" w14:textId="1791A7A8" w:rsidR="00640E28" w:rsidRPr="00640E28" w:rsidRDefault="00640E28" w:rsidP="002576E5">
                  <w:pPr>
                    <w:rPr>
                      <w:sz w:val="20"/>
                      <w:szCs w:val="20"/>
                    </w:rPr>
                  </w:pPr>
                  <w:r w:rsidRPr="00640E28">
                    <w:rPr>
                      <w:rFonts w:hint="eastAsia"/>
                      <w:sz w:val="20"/>
                      <w:szCs w:val="20"/>
                    </w:rPr>
                    <w:t>要望製品及び当該機能区分の他製品の販売シェアについて説明すること。その際、当該機能区分の製品のうち特定のもののみが適用となる対象疾患等がある場合は当該対象疾患が同一であるもののみを母数とした販売シェアについても説明すること。</w:t>
                  </w:r>
                </w:p>
              </w:tc>
              <w:tc>
                <w:tcPr>
                  <w:tcW w:w="861" w:type="dxa"/>
                </w:tcPr>
                <w:p w14:paraId="0D39ACCB" w14:textId="77777777" w:rsidR="00640E28" w:rsidRPr="00640E28" w:rsidRDefault="00640E28" w:rsidP="002576E5">
                  <w:pPr>
                    <w:rPr>
                      <w:sz w:val="20"/>
                      <w:szCs w:val="20"/>
                    </w:rPr>
                  </w:pPr>
                </w:p>
              </w:tc>
            </w:tr>
            <w:tr w:rsidR="00640E28" w:rsidRPr="00AC4E92" w14:paraId="0F2A9A49" w14:textId="77777777" w:rsidTr="00910F32">
              <w:trPr>
                <w:tblHeader/>
              </w:trPr>
              <w:tc>
                <w:tcPr>
                  <w:tcW w:w="535" w:type="dxa"/>
                </w:tcPr>
                <w:p w14:paraId="5A213A4B" w14:textId="65107BC7" w:rsidR="00640E28" w:rsidRPr="00640E28" w:rsidRDefault="00640E28" w:rsidP="002576E5">
                  <w:pPr>
                    <w:rPr>
                      <w:sz w:val="20"/>
                      <w:szCs w:val="20"/>
                    </w:rPr>
                  </w:pPr>
                  <w:r w:rsidRPr="00640E28">
                    <w:rPr>
                      <w:rFonts w:hint="eastAsia"/>
                      <w:sz w:val="20"/>
                      <w:szCs w:val="20"/>
                    </w:rPr>
                    <w:t>4</w:t>
                  </w:r>
                </w:p>
              </w:tc>
              <w:tc>
                <w:tcPr>
                  <w:tcW w:w="2050" w:type="dxa"/>
                  <w:vMerge/>
                </w:tcPr>
                <w:p w14:paraId="47C63560" w14:textId="3E26A69A" w:rsidR="00640E28" w:rsidRPr="00640E28" w:rsidRDefault="00640E28" w:rsidP="002576E5">
                  <w:pPr>
                    <w:rPr>
                      <w:sz w:val="20"/>
                      <w:szCs w:val="20"/>
                    </w:rPr>
                  </w:pPr>
                </w:p>
              </w:tc>
              <w:tc>
                <w:tcPr>
                  <w:tcW w:w="5956" w:type="dxa"/>
                </w:tcPr>
                <w:p w14:paraId="19FA6D75" w14:textId="4E622DA5" w:rsidR="00640E28" w:rsidRPr="00640E28" w:rsidRDefault="00640E28" w:rsidP="002576E5">
                  <w:pPr>
                    <w:rPr>
                      <w:sz w:val="20"/>
                      <w:szCs w:val="20"/>
                    </w:rPr>
                  </w:pPr>
                  <w:r w:rsidRPr="00640E28">
                    <w:rPr>
                      <w:rFonts w:hint="eastAsia"/>
                      <w:sz w:val="20"/>
                      <w:szCs w:val="20"/>
                    </w:rPr>
                    <w:t>他機能区分の製品と組み合わせて使用する場合は、その使用方法について説明すること。</w:t>
                  </w:r>
                </w:p>
              </w:tc>
              <w:tc>
                <w:tcPr>
                  <w:tcW w:w="861" w:type="dxa"/>
                </w:tcPr>
                <w:p w14:paraId="3745E338" w14:textId="77777777" w:rsidR="00640E28" w:rsidRPr="00640E28" w:rsidRDefault="00640E28" w:rsidP="002576E5">
                  <w:pPr>
                    <w:rPr>
                      <w:sz w:val="20"/>
                      <w:szCs w:val="20"/>
                    </w:rPr>
                  </w:pPr>
                </w:p>
              </w:tc>
            </w:tr>
            <w:tr w:rsidR="00DC1659" w:rsidRPr="00AC4E92" w14:paraId="6AC06C1D" w14:textId="77777777" w:rsidTr="00910F32">
              <w:trPr>
                <w:tblHeader/>
              </w:trPr>
              <w:tc>
                <w:tcPr>
                  <w:tcW w:w="535" w:type="dxa"/>
                </w:tcPr>
                <w:p w14:paraId="1DCC1F50" w14:textId="50F7E24C" w:rsidR="00DC1659" w:rsidRPr="00640E28" w:rsidRDefault="00DC1659" w:rsidP="00DC1659">
                  <w:pPr>
                    <w:rPr>
                      <w:sz w:val="20"/>
                      <w:szCs w:val="20"/>
                    </w:rPr>
                  </w:pPr>
                  <w:r w:rsidRPr="00640E28">
                    <w:rPr>
                      <w:rFonts w:hint="eastAsia"/>
                      <w:sz w:val="20"/>
                      <w:szCs w:val="20"/>
                    </w:rPr>
                    <w:t>5</w:t>
                  </w:r>
                </w:p>
              </w:tc>
              <w:tc>
                <w:tcPr>
                  <w:tcW w:w="2050" w:type="dxa"/>
                  <w:vMerge/>
                </w:tcPr>
                <w:p w14:paraId="3AD9FEEE" w14:textId="77777777" w:rsidR="00DC1659" w:rsidRPr="00640E28" w:rsidRDefault="00DC1659" w:rsidP="00DC1659">
                  <w:pPr>
                    <w:rPr>
                      <w:sz w:val="20"/>
                      <w:szCs w:val="20"/>
                    </w:rPr>
                  </w:pPr>
                </w:p>
              </w:tc>
              <w:tc>
                <w:tcPr>
                  <w:tcW w:w="5956" w:type="dxa"/>
                </w:tcPr>
                <w:p w14:paraId="5815B325" w14:textId="5E589E95" w:rsidR="00DC1659" w:rsidRPr="00640E28" w:rsidRDefault="00DC1659" w:rsidP="00DC1659">
                  <w:pPr>
                    <w:rPr>
                      <w:sz w:val="20"/>
                      <w:szCs w:val="20"/>
                    </w:rPr>
                  </w:pPr>
                  <w:r w:rsidRPr="00640E28">
                    <w:rPr>
                      <w:rFonts w:hint="eastAsia"/>
                      <w:sz w:val="20"/>
                      <w:szCs w:val="20"/>
                    </w:rPr>
                    <w:t>要望製品が収載されている機能区分が加点のついた機能区分である場合は、その旨を述べた上で、加点のついていない機能区分の製品も含めて位置づけや代替性について説明すること。</w:t>
                  </w:r>
                </w:p>
              </w:tc>
              <w:tc>
                <w:tcPr>
                  <w:tcW w:w="861" w:type="dxa"/>
                </w:tcPr>
                <w:p w14:paraId="5386859B" w14:textId="77777777" w:rsidR="00DC1659" w:rsidRPr="00640E28" w:rsidRDefault="00DC1659" w:rsidP="00DC1659">
                  <w:pPr>
                    <w:rPr>
                      <w:sz w:val="20"/>
                      <w:szCs w:val="20"/>
                    </w:rPr>
                  </w:pPr>
                </w:p>
              </w:tc>
            </w:tr>
            <w:tr w:rsidR="00DC1659" w:rsidRPr="00AC4E92" w14:paraId="3622842C" w14:textId="77777777" w:rsidTr="00910F32">
              <w:trPr>
                <w:tblHeader/>
              </w:trPr>
              <w:tc>
                <w:tcPr>
                  <w:tcW w:w="535" w:type="dxa"/>
                </w:tcPr>
                <w:p w14:paraId="17B787CE" w14:textId="3CA5DD45" w:rsidR="00DC1659" w:rsidRPr="00640E28" w:rsidRDefault="00DC1659" w:rsidP="00DC1659">
                  <w:pPr>
                    <w:rPr>
                      <w:sz w:val="20"/>
                      <w:szCs w:val="20"/>
                    </w:rPr>
                  </w:pPr>
                  <w:r w:rsidRPr="00640E28">
                    <w:rPr>
                      <w:rFonts w:hint="eastAsia"/>
                      <w:sz w:val="20"/>
                      <w:szCs w:val="20"/>
                    </w:rPr>
                    <w:t>6</w:t>
                  </w:r>
                </w:p>
              </w:tc>
              <w:tc>
                <w:tcPr>
                  <w:tcW w:w="2050" w:type="dxa"/>
                </w:tcPr>
                <w:p w14:paraId="76E199B6" w14:textId="6EEE703E" w:rsidR="00DC1659" w:rsidRPr="00640E28" w:rsidRDefault="00DC1659" w:rsidP="00DC1659">
                  <w:pPr>
                    <w:rPr>
                      <w:sz w:val="20"/>
                      <w:szCs w:val="20"/>
                    </w:rPr>
                  </w:pPr>
                  <w:r w:rsidRPr="00640E28">
                    <w:rPr>
                      <w:rFonts w:hint="eastAsia"/>
                      <w:sz w:val="20"/>
                      <w:szCs w:val="20"/>
                    </w:rPr>
                    <w:t xml:space="preserve">1. </w:t>
                  </w:r>
                  <w:r w:rsidRPr="00640E28">
                    <w:rPr>
                      <w:rFonts w:hint="eastAsia"/>
                      <w:sz w:val="20"/>
                      <w:szCs w:val="20"/>
                    </w:rPr>
                    <w:t>要件への該当性（イ医学的必要性）</w:t>
                  </w:r>
                </w:p>
              </w:tc>
              <w:tc>
                <w:tcPr>
                  <w:tcW w:w="5956" w:type="dxa"/>
                </w:tcPr>
                <w:p w14:paraId="47D2DDF1" w14:textId="7606C800" w:rsidR="00DC1659" w:rsidRPr="00640E28" w:rsidRDefault="00DC1659" w:rsidP="00DC1659">
                  <w:pPr>
                    <w:rPr>
                      <w:sz w:val="20"/>
                      <w:szCs w:val="20"/>
                    </w:rPr>
                  </w:pPr>
                  <w:r w:rsidRPr="00640E28">
                    <w:rPr>
                      <w:rFonts w:hint="eastAsia"/>
                      <w:sz w:val="20"/>
                      <w:szCs w:val="20"/>
                    </w:rPr>
                    <w:t>関係学会からの供給継続要望や医療機関からの意見等を踏まえ、医学的な必要性をわかりやすく説明すること。</w:t>
                  </w:r>
                </w:p>
              </w:tc>
              <w:tc>
                <w:tcPr>
                  <w:tcW w:w="861" w:type="dxa"/>
                </w:tcPr>
                <w:p w14:paraId="7F994615" w14:textId="77777777" w:rsidR="00DC1659" w:rsidRPr="00640E28" w:rsidRDefault="00DC1659" w:rsidP="00DC1659">
                  <w:pPr>
                    <w:rPr>
                      <w:sz w:val="20"/>
                      <w:szCs w:val="20"/>
                    </w:rPr>
                  </w:pPr>
                </w:p>
              </w:tc>
            </w:tr>
            <w:tr w:rsidR="00DC1659" w:rsidRPr="00AC4E92" w14:paraId="35F5D7EA" w14:textId="77777777" w:rsidTr="00910F32">
              <w:trPr>
                <w:tblHeader/>
              </w:trPr>
              <w:tc>
                <w:tcPr>
                  <w:tcW w:w="535" w:type="dxa"/>
                </w:tcPr>
                <w:p w14:paraId="617A4C7C" w14:textId="5AC05833" w:rsidR="00DC1659" w:rsidRPr="00640E28" w:rsidRDefault="00DC1659" w:rsidP="00DC1659">
                  <w:pPr>
                    <w:rPr>
                      <w:sz w:val="20"/>
                      <w:szCs w:val="20"/>
                    </w:rPr>
                  </w:pPr>
                  <w:r w:rsidRPr="00640E28">
                    <w:rPr>
                      <w:rFonts w:hint="eastAsia"/>
                      <w:sz w:val="20"/>
                      <w:szCs w:val="20"/>
                    </w:rPr>
                    <w:t>7</w:t>
                  </w:r>
                </w:p>
              </w:tc>
              <w:tc>
                <w:tcPr>
                  <w:tcW w:w="2050" w:type="dxa"/>
                  <w:vMerge w:val="restart"/>
                </w:tcPr>
                <w:p w14:paraId="2BD52D94" w14:textId="5C23A82D" w:rsidR="00DC1659" w:rsidRPr="00640E28" w:rsidRDefault="00DC1659" w:rsidP="00DC1659">
                  <w:pPr>
                    <w:rPr>
                      <w:sz w:val="20"/>
                      <w:szCs w:val="20"/>
                    </w:rPr>
                  </w:pPr>
                  <w:r w:rsidRPr="00640E28">
                    <w:rPr>
                      <w:rFonts w:hint="eastAsia"/>
                      <w:sz w:val="20"/>
                      <w:szCs w:val="20"/>
                    </w:rPr>
                    <w:t xml:space="preserve">1. </w:t>
                  </w:r>
                  <w:r w:rsidRPr="00640E28">
                    <w:rPr>
                      <w:rFonts w:hint="eastAsia"/>
                      <w:sz w:val="20"/>
                      <w:szCs w:val="20"/>
                    </w:rPr>
                    <w:t>要件への該当性（ウ不採算性）</w:t>
                  </w:r>
                </w:p>
              </w:tc>
              <w:tc>
                <w:tcPr>
                  <w:tcW w:w="5956" w:type="dxa"/>
                </w:tcPr>
                <w:p w14:paraId="2C425C43" w14:textId="423A0F21" w:rsidR="00DC1659" w:rsidRPr="00640E28" w:rsidRDefault="00DC1659" w:rsidP="00DC1659">
                  <w:pPr>
                    <w:rPr>
                      <w:sz w:val="20"/>
                      <w:szCs w:val="20"/>
                    </w:rPr>
                  </w:pPr>
                  <w:r w:rsidRPr="00640E28">
                    <w:rPr>
                      <w:rFonts w:hint="eastAsia"/>
                      <w:sz w:val="20"/>
                      <w:szCs w:val="20"/>
                    </w:rPr>
                    <w:t>原価計算価格が現行償還価格を上回っていることをわかりやすく説明すること。</w:t>
                  </w:r>
                </w:p>
              </w:tc>
              <w:tc>
                <w:tcPr>
                  <w:tcW w:w="861" w:type="dxa"/>
                </w:tcPr>
                <w:p w14:paraId="08DA337C" w14:textId="77777777" w:rsidR="00DC1659" w:rsidRPr="00640E28" w:rsidRDefault="00DC1659" w:rsidP="00DC1659">
                  <w:pPr>
                    <w:rPr>
                      <w:sz w:val="20"/>
                      <w:szCs w:val="20"/>
                    </w:rPr>
                  </w:pPr>
                </w:p>
              </w:tc>
            </w:tr>
            <w:tr w:rsidR="00DC1659" w:rsidRPr="00AC4E92" w14:paraId="4119D642" w14:textId="77777777" w:rsidTr="00910F32">
              <w:trPr>
                <w:tblHeader/>
              </w:trPr>
              <w:tc>
                <w:tcPr>
                  <w:tcW w:w="535" w:type="dxa"/>
                </w:tcPr>
                <w:p w14:paraId="4B8DEA43" w14:textId="689C4A88" w:rsidR="00DC1659" w:rsidRPr="00640E28" w:rsidRDefault="00DC1659" w:rsidP="00DC1659">
                  <w:pPr>
                    <w:rPr>
                      <w:sz w:val="20"/>
                      <w:szCs w:val="20"/>
                    </w:rPr>
                  </w:pPr>
                  <w:r w:rsidRPr="00640E28">
                    <w:rPr>
                      <w:rFonts w:hint="eastAsia"/>
                      <w:sz w:val="20"/>
                      <w:szCs w:val="20"/>
                    </w:rPr>
                    <w:t>8</w:t>
                  </w:r>
                </w:p>
              </w:tc>
              <w:tc>
                <w:tcPr>
                  <w:tcW w:w="2050" w:type="dxa"/>
                  <w:vMerge/>
                </w:tcPr>
                <w:p w14:paraId="1E60EA87" w14:textId="77777777" w:rsidR="00DC1659" w:rsidRPr="00640E28" w:rsidRDefault="00DC1659" w:rsidP="00DC1659">
                  <w:pPr>
                    <w:rPr>
                      <w:sz w:val="20"/>
                      <w:szCs w:val="20"/>
                    </w:rPr>
                  </w:pPr>
                </w:p>
              </w:tc>
              <w:tc>
                <w:tcPr>
                  <w:tcW w:w="5956" w:type="dxa"/>
                </w:tcPr>
                <w:p w14:paraId="0711FCE3" w14:textId="38C03F9F" w:rsidR="00DC1659" w:rsidRPr="00640E28" w:rsidRDefault="00DC1659" w:rsidP="00DC1659">
                  <w:pPr>
                    <w:rPr>
                      <w:sz w:val="20"/>
                      <w:szCs w:val="20"/>
                    </w:rPr>
                  </w:pPr>
                  <w:r w:rsidRPr="00640E28">
                    <w:rPr>
                      <w:rFonts w:hint="eastAsia"/>
                      <w:sz w:val="20"/>
                      <w:szCs w:val="20"/>
                    </w:rPr>
                    <w:t>当該機能区分としての課題であるのか、要望製品のみの課題であるのか</w:t>
                  </w:r>
                  <w:r>
                    <w:rPr>
                      <w:rFonts w:hint="eastAsia"/>
                      <w:sz w:val="20"/>
                      <w:szCs w:val="20"/>
                    </w:rPr>
                    <w:t>、</w:t>
                  </w:r>
                  <w:r w:rsidRPr="00640E28">
                    <w:rPr>
                      <w:rFonts w:hint="eastAsia"/>
                      <w:sz w:val="20"/>
                      <w:szCs w:val="20"/>
                    </w:rPr>
                    <w:t>わか</w:t>
                  </w:r>
                  <w:r>
                    <w:rPr>
                      <w:rFonts w:hint="eastAsia"/>
                      <w:sz w:val="20"/>
                      <w:szCs w:val="20"/>
                    </w:rPr>
                    <w:t>りやすく</w:t>
                  </w:r>
                  <w:r w:rsidRPr="00640E28">
                    <w:rPr>
                      <w:rFonts w:hint="eastAsia"/>
                      <w:sz w:val="20"/>
                      <w:szCs w:val="20"/>
                    </w:rPr>
                    <w:t>説明すること。</w:t>
                  </w:r>
                </w:p>
              </w:tc>
              <w:tc>
                <w:tcPr>
                  <w:tcW w:w="861" w:type="dxa"/>
                </w:tcPr>
                <w:p w14:paraId="581F3AA6" w14:textId="77777777" w:rsidR="00DC1659" w:rsidRPr="00640E28" w:rsidRDefault="00DC1659" w:rsidP="00DC1659">
                  <w:pPr>
                    <w:rPr>
                      <w:sz w:val="20"/>
                      <w:szCs w:val="20"/>
                    </w:rPr>
                  </w:pPr>
                </w:p>
              </w:tc>
            </w:tr>
            <w:tr w:rsidR="00DC1659" w:rsidRPr="00AC4E92" w14:paraId="41BF7643" w14:textId="77777777" w:rsidTr="00910F32">
              <w:trPr>
                <w:tblHeader/>
              </w:trPr>
              <w:tc>
                <w:tcPr>
                  <w:tcW w:w="535" w:type="dxa"/>
                </w:tcPr>
                <w:p w14:paraId="2F0B35E3" w14:textId="221D1639" w:rsidR="00DC1659" w:rsidRPr="00640E28" w:rsidRDefault="00DC1659" w:rsidP="00DC1659">
                  <w:pPr>
                    <w:rPr>
                      <w:sz w:val="20"/>
                      <w:szCs w:val="20"/>
                    </w:rPr>
                  </w:pPr>
                  <w:r w:rsidRPr="00640E28">
                    <w:rPr>
                      <w:rFonts w:hint="eastAsia"/>
                      <w:sz w:val="20"/>
                      <w:szCs w:val="20"/>
                    </w:rPr>
                    <w:t>9</w:t>
                  </w:r>
                </w:p>
              </w:tc>
              <w:tc>
                <w:tcPr>
                  <w:tcW w:w="2050" w:type="dxa"/>
                </w:tcPr>
                <w:p w14:paraId="5C1F12CA" w14:textId="6BD236E9" w:rsidR="00DC1659" w:rsidRPr="00640E28" w:rsidRDefault="00DC1659" w:rsidP="00DC1659">
                  <w:pPr>
                    <w:rPr>
                      <w:sz w:val="20"/>
                      <w:szCs w:val="20"/>
                    </w:rPr>
                  </w:pPr>
                  <w:r w:rsidRPr="00640E28">
                    <w:rPr>
                      <w:rFonts w:hint="eastAsia"/>
                      <w:sz w:val="20"/>
                      <w:szCs w:val="20"/>
                    </w:rPr>
                    <w:t>2</w:t>
                  </w:r>
                  <w:r w:rsidRPr="00640E28">
                    <w:rPr>
                      <w:sz w:val="20"/>
                      <w:szCs w:val="20"/>
                    </w:rPr>
                    <w:t xml:space="preserve">. </w:t>
                  </w:r>
                  <w:r w:rsidRPr="00640E28">
                    <w:rPr>
                      <w:rFonts w:hint="eastAsia"/>
                      <w:sz w:val="20"/>
                      <w:szCs w:val="20"/>
                    </w:rPr>
                    <w:t>不採算になった理由</w:t>
                  </w:r>
                </w:p>
              </w:tc>
              <w:tc>
                <w:tcPr>
                  <w:tcW w:w="5956" w:type="dxa"/>
                </w:tcPr>
                <w:p w14:paraId="2A80EA76" w14:textId="377F83E1" w:rsidR="00DC1659" w:rsidRPr="00640E28" w:rsidRDefault="00DC1659" w:rsidP="00DC1659">
                  <w:pPr>
                    <w:rPr>
                      <w:sz w:val="20"/>
                      <w:szCs w:val="20"/>
                    </w:rPr>
                  </w:pPr>
                  <w:r w:rsidRPr="00640E28">
                    <w:rPr>
                      <w:rFonts w:hint="eastAsia"/>
                      <w:sz w:val="20"/>
                      <w:szCs w:val="20"/>
                    </w:rPr>
                    <w:t>不採算に陥っている理由を</w:t>
                  </w:r>
                  <w:r w:rsidRPr="00640E28">
                    <w:rPr>
                      <w:rFonts w:hint="eastAsia"/>
                      <w:sz w:val="20"/>
                      <w:szCs w:val="20"/>
                      <w:u w:val="single"/>
                    </w:rPr>
                    <w:t>保険診療の範疇で</w:t>
                  </w:r>
                  <w:r w:rsidRPr="00640E28">
                    <w:rPr>
                      <w:rFonts w:hint="eastAsia"/>
                      <w:sz w:val="20"/>
                      <w:szCs w:val="20"/>
                    </w:rPr>
                    <w:t>論理的かつ具体的に説明すること。その際、以下のような観点を盛り込むこと。</w:t>
                  </w:r>
                </w:p>
                <w:p w14:paraId="1B2E67DE" w14:textId="34347DC8" w:rsidR="00DC1659" w:rsidRPr="00640E28" w:rsidRDefault="00DC1659" w:rsidP="00DC1659">
                  <w:pPr>
                    <w:pStyle w:val="af7"/>
                    <w:numPr>
                      <w:ilvl w:val="0"/>
                      <w:numId w:val="10"/>
                    </w:numPr>
                    <w:ind w:left="463" w:hanging="298"/>
                    <w:rPr>
                      <w:sz w:val="20"/>
                      <w:szCs w:val="20"/>
                    </w:rPr>
                  </w:pPr>
                  <w:r w:rsidRPr="00640E28">
                    <w:rPr>
                      <w:rFonts w:hint="eastAsia"/>
                      <w:sz w:val="20"/>
                      <w:szCs w:val="20"/>
                    </w:rPr>
                    <w:t>不採算に陥った時期、背景及び原因</w:t>
                  </w:r>
                </w:p>
                <w:p w14:paraId="0A138D8C" w14:textId="0E705CB7" w:rsidR="00DC1659" w:rsidRPr="00640E28" w:rsidRDefault="00DC1659" w:rsidP="00DC1659">
                  <w:pPr>
                    <w:pStyle w:val="af7"/>
                    <w:numPr>
                      <w:ilvl w:val="0"/>
                      <w:numId w:val="10"/>
                    </w:numPr>
                    <w:ind w:left="463" w:hanging="298"/>
                    <w:rPr>
                      <w:sz w:val="20"/>
                      <w:szCs w:val="20"/>
                    </w:rPr>
                  </w:pPr>
                  <w:r w:rsidRPr="00640E28">
                    <w:rPr>
                      <w:rFonts w:hint="eastAsia"/>
                      <w:sz w:val="20"/>
                      <w:szCs w:val="20"/>
                    </w:rPr>
                    <w:t>当該機能区分の償還価格の変動経緯</w:t>
                  </w:r>
                </w:p>
                <w:p w14:paraId="26CA0C34" w14:textId="18AB73A3" w:rsidR="00DC1659" w:rsidRPr="00640E28" w:rsidRDefault="00DC1659" w:rsidP="00DC1659">
                  <w:pPr>
                    <w:pStyle w:val="af7"/>
                    <w:numPr>
                      <w:ilvl w:val="0"/>
                      <w:numId w:val="10"/>
                    </w:numPr>
                    <w:ind w:left="463" w:hanging="298"/>
                    <w:rPr>
                      <w:sz w:val="20"/>
                      <w:szCs w:val="20"/>
                    </w:rPr>
                  </w:pPr>
                  <w:r w:rsidRPr="00640E28">
                    <w:rPr>
                      <w:rFonts w:hint="eastAsia"/>
                      <w:sz w:val="20"/>
                      <w:szCs w:val="20"/>
                    </w:rPr>
                    <w:t>過去と現在の諸経費や為替の比較</w:t>
                  </w:r>
                </w:p>
                <w:p w14:paraId="0216A570" w14:textId="20170EEF" w:rsidR="00DC1659" w:rsidRPr="00640E28" w:rsidRDefault="00DC1659" w:rsidP="00DC1659">
                  <w:pPr>
                    <w:pStyle w:val="af7"/>
                    <w:numPr>
                      <w:ilvl w:val="0"/>
                      <w:numId w:val="10"/>
                    </w:numPr>
                    <w:ind w:left="463" w:hanging="298"/>
                    <w:rPr>
                      <w:sz w:val="20"/>
                      <w:szCs w:val="20"/>
                    </w:rPr>
                  </w:pPr>
                  <w:r w:rsidRPr="00640E28">
                    <w:rPr>
                      <w:rFonts w:hint="eastAsia"/>
                      <w:sz w:val="20"/>
                      <w:szCs w:val="20"/>
                    </w:rPr>
                    <w:t>原材料費等の高騰が今後も継続すると考える根拠</w:t>
                  </w:r>
                </w:p>
                <w:p w14:paraId="5C720A83" w14:textId="12968AF0" w:rsidR="00DC1659" w:rsidRPr="00640E28" w:rsidRDefault="00DC1659" w:rsidP="00DC1659">
                  <w:pPr>
                    <w:pStyle w:val="af7"/>
                    <w:numPr>
                      <w:ilvl w:val="0"/>
                      <w:numId w:val="10"/>
                    </w:numPr>
                    <w:ind w:left="463" w:hanging="298"/>
                    <w:rPr>
                      <w:sz w:val="20"/>
                      <w:szCs w:val="20"/>
                    </w:rPr>
                  </w:pPr>
                  <w:r w:rsidRPr="00640E28">
                    <w:rPr>
                      <w:rFonts w:hint="eastAsia"/>
                      <w:sz w:val="20"/>
                      <w:szCs w:val="20"/>
                    </w:rPr>
                    <w:t>逆ザヤでの販売経緯、状況及び医療機関からの意見</w:t>
                  </w:r>
                </w:p>
                <w:p w14:paraId="2F20BA9B" w14:textId="0132A3F1" w:rsidR="00DC1659" w:rsidRPr="00640E28" w:rsidRDefault="00DC1659" w:rsidP="00DC1659">
                  <w:pPr>
                    <w:pStyle w:val="af7"/>
                    <w:numPr>
                      <w:ilvl w:val="0"/>
                      <w:numId w:val="10"/>
                    </w:numPr>
                    <w:ind w:left="463" w:hanging="298"/>
                    <w:rPr>
                      <w:sz w:val="20"/>
                      <w:szCs w:val="20"/>
                    </w:rPr>
                  </w:pPr>
                  <w:r w:rsidRPr="00640E28">
                    <w:rPr>
                      <w:rFonts w:hint="eastAsia"/>
                      <w:sz w:val="20"/>
                      <w:szCs w:val="20"/>
                    </w:rPr>
                    <w:t>不採算状況が継続した場合の供給停止・不安のリスク</w:t>
                  </w:r>
                </w:p>
              </w:tc>
              <w:tc>
                <w:tcPr>
                  <w:tcW w:w="861" w:type="dxa"/>
                </w:tcPr>
                <w:p w14:paraId="15A3A361" w14:textId="77777777" w:rsidR="00DC1659" w:rsidRPr="00640E28" w:rsidRDefault="00DC1659" w:rsidP="00DC1659">
                  <w:pPr>
                    <w:rPr>
                      <w:sz w:val="20"/>
                      <w:szCs w:val="20"/>
                    </w:rPr>
                  </w:pPr>
                </w:p>
              </w:tc>
            </w:tr>
            <w:tr w:rsidR="00DC1659" w:rsidRPr="00AC4E92" w14:paraId="7E0A50B6" w14:textId="77777777" w:rsidTr="00910F32">
              <w:trPr>
                <w:tblHeader/>
              </w:trPr>
              <w:tc>
                <w:tcPr>
                  <w:tcW w:w="535" w:type="dxa"/>
                </w:tcPr>
                <w:p w14:paraId="7DD07E17" w14:textId="1F45FD87" w:rsidR="00DC1659" w:rsidRPr="00640E28" w:rsidRDefault="00DC1659" w:rsidP="00DC1659">
                  <w:pPr>
                    <w:rPr>
                      <w:sz w:val="20"/>
                      <w:szCs w:val="20"/>
                    </w:rPr>
                  </w:pPr>
                  <w:r>
                    <w:rPr>
                      <w:rFonts w:hint="eastAsia"/>
                      <w:sz w:val="20"/>
                      <w:szCs w:val="20"/>
                    </w:rPr>
                    <w:t>1</w:t>
                  </w:r>
                  <w:r>
                    <w:rPr>
                      <w:sz w:val="20"/>
                      <w:szCs w:val="20"/>
                    </w:rPr>
                    <w:t>0</w:t>
                  </w:r>
                </w:p>
              </w:tc>
              <w:tc>
                <w:tcPr>
                  <w:tcW w:w="2050" w:type="dxa"/>
                  <w:vMerge w:val="restart"/>
                </w:tcPr>
                <w:p w14:paraId="4282430C" w14:textId="4BEFD750" w:rsidR="00DC1659" w:rsidRPr="00640E28" w:rsidRDefault="00DC1659" w:rsidP="00DC1659">
                  <w:pPr>
                    <w:rPr>
                      <w:sz w:val="20"/>
                      <w:szCs w:val="20"/>
                    </w:rPr>
                  </w:pPr>
                  <w:r w:rsidRPr="00640E28">
                    <w:rPr>
                      <w:rFonts w:hint="eastAsia"/>
                      <w:sz w:val="20"/>
                      <w:szCs w:val="20"/>
                    </w:rPr>
                    <w:t>3</w:t>
                  </w:r>
                  <w:r w:rsidRPr="00640E28">
                    <w:rPr>
                      <w:sz w:val="20"/>
                      <w:szCs w:val="20"/>
                    </w:rPr>
                    <w:t>.</w:t>
                  </w:r>
                  <w:r w:rsidRPr="00640E28">
                    <w:rPr>
                      <w:rFonts w:hint="eastAsia"/>
                      <w:sz w:val="20"/>
                      <w:szCs w:val="20"/>
                    </w:rPr>
                    <w:t xml:space="preserve"> </w:t>
                  </w:r>
                  <w:r w:rsidRPr="00640E28">
                    <w:rPr>
                      <w:rFonts w:hint="eastAsia"/>
                      <w:sz w:val="20"/>
                      <w:szCs w:val="20"/>
                    </w:rPr>
                    <w:t>臨床上の有用性</w:t>
                  </w:r>
                </w:p>
              </w:tc>
              <w:tc>
                <w:tcPr>
                  <w:tcW w:w="5956" w:type="dxa"/>
                </w:tcPr>
                <w:p w14:paraId="57639B0C" w14:textId="77777777" w:rsidR="00DC1659" w:rsidRPr="00640E28" w:rsidRDefault="00DC1659" w:rsidP="00DC1659">
                  <w:pPr>
                    <w:rPr>
                      <w:sz w:val="20"/>
                      <w:szCs w:val="20"/>
                    </w:rPr>
                  </w:pPr>
                  <w:r w:rsidRPr="00640E28">
                    <w:rPr>
                      <w:rFonts w:hint="eastAsia"/>
                      <w:sz w:val="20"/>
                      <w:szCs w:val="20"/>
                    </w:rPr>
                    <w:t>当該製品の構造等の特徴、有用性に関する文献報告等を用いて具体的に説明すること。その際、以下のような観点を盛り込むこと。</w:t>
                  </w:r>
                </w:p>
                <w:p w14:paraId="36398980" w14:textId="2BC8D388" w:rsidR="00DC1659" w:rsidRPr="00640E28" w:rsidRDefault="00DC1659" w:rsidP="00DC1659">
                  <w:pPr>
                    <w:pStyle w:val="af7"/>
                    <w:numPr>
                      <w:ilvl w:val="0"/>
                      <w:numId w:val="11"/>
                    </w:numPr>
                    <w:ind w:left="463" w:hanging="283"/>
                    <w:rPr>
                      <w:sz w:val="20"/>
                      <w:szCs w:val="20"/>
                    </w:rPr>
                  </w:pPr>
                  <w:r w:rsidRPr="00640E28">
                    <w:rPr>
                      <w:rFonts w:hint="eastAsia"/>
                      <w:sz w:val="20"/>
                      <w:szCs w:val="20"/>
                    </w:rPr>
                    <w:t>当該製品が使用される症例とその割合</w:t>
                  </w:r>
                </w:p>
                <w:p w14:paraId="5267C552" w14:textId="7209CE7A" w:rsidR="00DC1659" w:rsidRPr="00640E28" w:rsidRDefault="00DC1659" w:rsidP="00DC1659">
                  <w:pPr>
                    <w:pStyle w:val="af7"/>
                    <w:numPr>
                      <w:ilvl w:val="0"/>
                      <w:numId w:val="11"/>
                    </w:numPr>
                    <w:ind w:left="463" w:hanging="283"/>
                    <w:rPr>
                      <w:sz w:val="20"/>
                      <w:szCs w:val="20"/>
                    </w:rPr>
                  </w:pPr>
                  <w:r w:rsidRPr="00640E28">
                    <w:rPr>
                      <w:rFonts w:hint="eastAsia"/>
                      <w:sz w:val="20"/>
                      <w:szCs w:val="20"/>
                    </w:rPr>
                    <w:t>当該製品を使用した治療フロー</w:t>
                  </w:r>
                </w:p>
                <w:p w14:paraId="39517686" w14:textId="4A22517C" w:rsidR="00DC1659" w:rsidRPr="00640E28" w:rsidRDefault="00DC1659" w:rsidP="00DC1659">
                  <w:pPr>
                    <w:pStyle w:val="af7"/>
                    <w:numPr>
                      <w:ilvl w:val="0"/>
                      <w:numId w:val="11"/>
                    </w:numPr>
                    <w:ind w:left="463" w:hanging="283"/>
                    <w:rPr>
                      <w:sz w:val="20"/>
                      <w:szCs w:val="20"/>
                    </w:rPr>
                  </w:pPr>
                  <w:r w:rsidRPr="00640E28">
                    <w:rPr>
                      <w:rFonts w:hint="eastAsia"/>
                      <w:sz w:val="20"/>
                      <w:szCs w:val="20"/>
                    </w:rPr>
                    <w:t>当該製品を使用した治療・手技等の有用性及び奏効率</w:t>
                  </w:r>
                </w:p>
                <w:p w14:paraId="06650194" w14:textId="59FC8770" w:rsidR="00DC1659" w:rsidRPr="00640E28" w:rsidRDefault="00DC1659" w:rsidP="00DC1659">
                  <w:pPr>
                    <w:pStyle w:val="af7"/>
                    <w:numPr>
                      <w:ilvl w:val="0"/>
                      <w:numId w:val="11"/>
                    </w:numPr>
                    <w:ind w:left="463" w:hanging="283"/>
                    <w:rPr>
                      <w:sz w:val="20"/>
                      <w:szCs w:val="20"/>
                    </w:rPr>
                  </w:pPr>
                  <w:r w:rsidRPr="00640E28">
                    <w:rPr>
                      <w:rFonts w:hint="eastAsia"/>
                      <w:sz w:val="20"/>
                      <w:szCs w:val="20"/>
                    </w:rPr>
                    <w:t>当該製品が必要な患者像及び患者規模</w:t>
                  </w:r>
                </w:p>
                <w:p w14:paraId="3F8D2AC3" w14:textId="785AF477" w:rsidR="00DC1659" w:rsidRPr="00640E28" w:rsidRDefault="00DC1659" w:rsidP="00DC1659">
                  <w:pPr>
                    <w:pStyle w:val="af7"/>
                    <w:numPr>
                      <w:ilvl w:val="0"/>
                      <w:numId w:val="11"/>
                    </w:numPr>
                    <w:ind w:left="463" w:hanging="283"/>
                    <w:rPr>
                      <w:sz w:val="20"/>
                      <w:szCs w:val="20"/>
                    </w:rPr>
                  </w:pPr>
                  <w:r w:rsidRPr="00640E28">
                    <w:rPr>
                      <w:rFonts w:hint="eastAsia"/>
                      <w:sz w:val="20"/>
                      <w:szCs w:val="20"/>
                    </w:rPr>
                    <w:t>当該製品が供給できなくなった場合の患者への影響</w:t>
                  </w:r>
                </w:p>
              </w:tc>
              <w:tc>
                <w:tcPr>
                  <w:tcW w:w="861" w:type="dxa"/>
                </w:tcPr>
                <w:p w14:paraId="1A530598" w14:textId="4745103F" w:rsidR="00DC1659" w:rsidRPr="00640E28" w:rsidRDefault="00DC1659" w:rsidP="00DC1659">
                  <w:pPr>
                    <w:rPr>
                      <w:sz w:val="20"/>
                      <w:szCs w:val="20"/>
                    </w:rPr>
                  </w:pPr>
                </w:p>
              </w:tc>
            </w:tr>
            <w:tr w:rsidR="00DC1659" w:rsidRPr="00AC4E92" w14:paraId="54D26080" w14:textId="77777777" w:rsidTr="00910F32">
              <w:trPr>
                <w:tblHeader/>
              </w:trPr>
              <w:tc>
                <w:tcPr>
                  <w:tcW w:w="535" w:type="dxa"/>
                </w:tcPr>
                <w:p w14:paraId="6CC754AB" w14:textId="571C2FFF" w:rsidR="00DC1659" w:rsidRPr="00640E28" w:rsidRDefault="00DC1659" w:rsidP="00DC1659">
                  <w:pPr>
                    <w:rPr>
                      <w:sz w:val="20"/>
                      <w:szCs w:val="20"/>
                    </w:rPr>
                  </w:pPr>
                  <w:r w:rsidRPr="00640E28">
                    <w:rPr>
                      <w:rFonts w:hint="eastAsia"/>
                      <w:sz w:val="20"/>
                      <w:szCs w:val="20"/>
                    </w:rPr>
                    <w:t>1</w:t>
                  </w:r>
                  <w:r>
                    <w:rPr>
                      <w:sz w:val="20"/>
                      <w:szCs w:val="20"/>
                    </w:rPr>
                    <w:t>1</w:t>
                  </w:r>
                </w:p>
              </w:tc>
              <w:tc>
                <w:tcPr>
                  <w:tcW w:w="2050" w:type="dxa"/>
                  <w:vMerge/>
                </w:tcPr>
                <w:p w14:paraId="36081C62" w14:textId="77777777" w:rsidR="00DC1659" w:rsidRPr="00640E28" w:rsidRDefault="00DC1659" w:rsidP="00DC1659">
                  <w:pPr>
                    <w:rPr>
                      <w:sz w:val="20"/>
                      <w:szCs w:val="20"/>
                    </w:rPr>
                  </w:pPr>
                </w:p>
              </w:tc>
              <w:tc>
                <w:tcPr>
                  <w:tcW w:w="5956" w:type="dxa"/>
                </w:tcPr>
                <w:p w14:paraId="29FC5F84" w14:textId="710A77CA" w:rsidR="00DC1659" w:rsidRPr="00640E28" w:rsidRDefault="00DC1659" w:rsidP="00DC1659">
                  <w:pPr>
                    <w:rPr>
                      <w:sz w:val="20"/>
                      <w:szCs w:val="20"/>
                    </w:rPr>
                  </w:pPr>
                  <w:r w:rsidRPr="00640E28">
                    <w:rPr>
                      <w:rFonts w:hint="eastAsia"/>
                      <w:sz w:val="20"/>
                      <w:szCs w:val="20"/>
                    </w:rPr>
                    <w:t>製品に関する添付文書、パンフレット等を添付すること。</w:t>
                  </w:r>
                </w:p>
              </w:tc>
              <w:tc>
                <w:tcPr>
                  <w:tcW w:w="861" w:type="dxa"/>
                </w:tcPr>
                <w:p w14:paraId="7035A39B" w14:textId="25AE4791" w:rsidR="00DC1659" w:rsidRPr="00640E28" w:rsidRDefault="00DC1659" w:rsidP="00DC1659">
                  <w:pPr>
                    <w:rPr>
                      <w:sz w:val="20"/>
                      <w:szCs w:val="20"/>
                    </w:rPr>
                  </w:pPr>
                </w:p>
              </w:tc>
            </w:tr>
          </w:tbl>
          <w:p w14:paraId="54B6EDD8" w14:textId="77777777" w:rsidR="00910F32" w:rsidRDefault="00910F32"/>
          <w:tbl>
            <w:tblPr>
              <w:tblStyle w:val="a3"/>
              <w:tblW w:w="0" w:type="auto"/>
              <w:tblLook w:val="04A0" w:firstRow="1" w:lastRow="0" w:firstColumn="1" w:lastColumn="0" w:noHBand="0" w:noVBand="1"/>
            </w:tblPr>
            <w:tblGrid>
              <w:gridCol w:w="535"/>
              <w:gridCol w:w="2050"/>
              <w:gridCol w:w="5956"/>
              <w:gridCol w:w="861"/>
            </w:tblGrid>
            <w:tr w:rsidR="00910F32" w:rsidRPr="00AC4E92" w14:paraId="648867C7" w14:textId="77777777" w:rsidTr="00910F32">
              <w:trPr>
                <w:tblHeader/>
              </w:trPr>
              <w:tc>
                <w:tcPr>
                  <w:tcW w:w="535" w:type="dxa"/>
                  <w:shd w:val="clear" w:color="auto" w:fill="D9D9D9" w:themeFill="background1" w:themeFillShade="D9"/>
                </w:tcPr>
                <w:p w14:paraId="081DE82B" w14:textId="04EBE072" w:rsidR="00910F32" w:rsidRPr="00640E28" w:rsidRDefault="00910F32" w:rsidP="00910F32">
                  <w:pPr>
                    <w:jc w:val="center"/>
                    <w:rPr>
                      <w:sz w:val="20"/>
                      <w:szCs w:val="20"/>
                    </w:rPr>
                  </w:pPr>
                  <w:r w:rsidRPr="00640E28">
                    <w:rPr>
                      <w:rFonts w:hint="eastAsia"/>
                      <w:sz w:val="20"/>
                      <w:szCs w:val="20"/>
                    </w:rPr>
                    <w:lastRenderedPageBreak/>
                    <w:t>No.</w:t>
                  </w:r>
                </w:p>
              </w:tc>
              <w:tc>
                <w:tcPr>
                  <w:tcW w:w="2050" w:type="dxa"/>
                  <w:shd w:val="clear" w:color="auto" w:fill="D9D9D9" w:themeFill="background1" w:themeFillShade="D9"/>
                </w:tcPr>
                <w:p w14:paraId="7E606839" w14:textId="680E33E7" w:rsidR="00910F32" w:rsidRPr="00640E28" w:rsidRDefault="00910F32" w:rsidP="00910F32">
                  <w:pPr>
                    <w:jc w:val="center"/>
                    <w:rPr>
                      <w:sz w:val="20"/>
                      <w:szCs w:val="20"/>
                    </w:rPr>
                  </w:pPr>
                  <w:r w:rsidRPr="00640E28">
                    <w:rPr>
                      <w:rFonts w:hint="eastAsia"/>
                      <w:sz w:val="20"/>
                      <w:szCs w:val="20"/>
                    </w:rPr>
                    <w:t>該当箇所</w:t>
                  </w:r>
                </w:p>
              </w:tc>
              <w:tc>
                <w:tcPr>
                  <w:tcW w:w="5956" w:type="dxa"/>
                  <w:shd w:val="clear" w:color="auto" w:fill="D9D9D9" w:themeFill="background1" w:themeFillShade="D9"/>
                </w:tcPr>
                <w:p w14:paraId="538B5229" w14:textId="45ADC9D1" w:rsidR="00910F32" w:rsidRPr="00640E28" w:rsidRDefault="00910F32" w:rsidP="00910F32">
                  <w:pPr>
                    <w:jc w:val="center"/>
                    <w:rPr>
                      <w:sz w:val="20"/>
                      <w:szCs w:val="20"/>
                    </w:rPr>
                  </w:pPr>
                  <w:r w:rsidRPr="00640E28">
                    <w:rPr>
                      <w:rFonts w:hint="eastAsia"/>
                      <w:sz w:val="20"/>
                      <w:szCs w:val="20"/>
                    </w:rPr>
                    <w:t>留意事項</w:t>
                  </w:r>
                </w:p>
              </w:tc>
              <w:tc>
                <w:tcPr>
                  <w:tcW w:w="861" w:type="dxa"/>
                  <w:shd w:val="clear" w:color="auto" w:fill="D9D9D9" w:themeFill="background1" w:themeFillShade="D9"/>
                </w:tcPr>
                <w:p w14:paraId="22DBC7B0" w14:textId="5A2FAB54" w:rsidR="00910F32" w:rsidRPr="00640E28" w:rsidRDefault="00910F32" w:rsidP="00910F32">
                  <w:pPr>
                    <w:jc w:val="center"/>
                    <w:rPr>
                      <w:sz w:val="20"/>
                      <w:szCs w:val="20"/>
                    </w:rPr>
                  </w:pPr>
                  <w:r w:rsidRPr="00640E28">
                    <w:rPr>
                      <w:rFonts w:hint="eastAsia"/>
                      <w:sz w:val="20"/>
                      <w:szCs w:val="20"/>
                    </w:rPr>
                    <w:t>確認欄</w:t>
                  </w:r>
                </w:p>
              </w:tc>
            </w:tr>
            <w:tr w:rsidR="00910F32" w:rsidRPr="00AC4E92" w14:paraId="650FB6E2" w14:textId="77777777" w:rsidTr="00910F32">
              <w:trPr>
                <w:tblHeader/>
              </w:trPr>
              <w:tc>
                <w:tcPr>
                  <w:tcW w:w="535" w:type="dxa"/>
                </w:tcPr>
                <w:p w14:paraId="25CCFD9F" w14:textId="550DFA6F" w:rsidR="00910F32" w:rsidRPr="00640E28" w:rsidRDefault="00910F32" w:rsidP="00910F32">
                  <w:pPr>
                    <w:rPr>
                      <w:sz w:val="20"/>
                      <w:szCs w:val="20"/>
                    </w:rPr>
                  </w:pPr>
                  <w:r w:rsidRPr="00640E28">
                    <w:rPr>
                      <w:rFonts w:hint="eastAsia"/>
                      <w:sz w:val="20"/>
                      <w:szCs w:val="20"/>
                    </w:rPr>
                    <w:t>1</w:t>
                  </w:r>
                  <w:r w:rsidR="00DC1659">
                    <w:rPr>
                      <w:sz w:val="20"/>
                      <w:szCs w:val="20"/>
                    </w:rPr>
                    <w:t>2</w:t>
                  </w:r>
                </w:p>
              </w:tc>
              <w:tc>
                <w:tcPr>
                  <w:tcW w:w="2050" w:type="dxa"/>
                </w:tcPr>
                <w:p w14:paraId="442A7E8D" w14:textId="4311A66F" w:rsidR="00910F32" w:rsidRPr="00640E28" w:rsidRDefault="00910F32" w:rsidP="00910F32">
                  <w:pPr>
                    <w:rPr>
                      <w:sz w:val="20"/>
                      <w:szCs w:val="20"/>
                    </w:rPr>
                  </w:pPr>
                  <w:r w:rsidRPr="00640E28">
                    <w:rPr>
                      <w:rFonts w:hint="eastAsia"/>
                      <w:sz w:val="20"/>
                      <w:szCs w:val="20"/>
                    </w:rPr>
                    <w:t>4</w:t>
                  </w:r>
                  <w:r w:rsidRPr="00640E28">
                    <w:rPr>
                      <w:sz w:val="20"/>
                      <w:szCs w:val="20"/>
                    </w:rPr>
                    <w:t xml:space="preserve">. </w:t>
                  </w:r>
                  <w:r w:rsidRPr="00640E28">
                    <w:rPr>
                      <w:rFonts w:hint="eastAsia"/>
                      <w:sz w:val="20"/>
                      <w:szCs w:val="20"/>
                    </w:rPr>
                    <w:t>学会要望書に係る調整状況</w:t>
                  </w:r>
                </w:p>
              </w:tc>
              <w:tc>
                <w:tcPr>
                  <w:tcW w:w="5956" w:type="dxa"/>
                </w:tcPr>
                <w:p w14:paraId="76FBFF83" w14:textId="6B750606" w:rsidR="00910F32" w:rsidRPr="00640E28" w:rsidRDefault="00910F32" w:rsidP="00910F32">
                  <w:pPr>
                    <w:rPr>
                      <w:sz w:val="20"/>
                      <w:szCs w:val="20"/>
                    </w:rPr>
                  </w:pPr>
                  <w:r w:rsidRPr="00640E28">
                    <w:rPr>
                      <w:rFonts w:hint="eastAsia"/>
                      <w:sz w:val="20"/>
                      <w:szCs w:val="20"/>
                    </w:rPr>
                    <w:t>学会要望書が入手できていない状況で不採算要望書を提出している場合には、学会とのこれまでの調整状況、入手困難理由等について具体的に記載すること。</w:t>
                  </w:r>
                </w:p>
              </w:tc>
              <w:tc>
                <w:tcPr>
                  <w:tcW w:w="861" w:type="dxa"/>
                </w:tcPr>
                <w:p w14:paraId="2D45AD22" w14:textId="51E91CA0" w:rsidR="00910F32" w:rsidRPr="00640E28" w:rsidRDefault="00910F32" w:rsidP="00910F32">
                  <w:pPr>
                    <w:rPr>
                      <w:sz w:val="20"/>
                      <w:szCs w:val="20"/>
                    </w:rPr>
                  </w:pPr>
                </w:p>
              </w:tc>
            </w:tr>
            <w:tr w:rsidR="00910F32" w:rsidRPr="00AC4E92" w14:paraId="0F55EBB5" w14:textId="77777777" w:rsidTr="00910F32">
              <w:trPr>
                <w:tblHeader/>
              </w:trPr>
              <w:tc>
                <w:tcPr>
                  <w:tcW w:w="535" w:type="dxa"/>
                </w:tcPr>
                <w:p w14:paraId="26E7EB86" w14:textId="73C53E0D" w:rsidR="00910F32" w:rsidRPr="00640E28" w:rsidRDefault="00910F32" w:rsidP="00910F32">
                  <w:pPr>
                    <w:rPr>
                      <w:sz w:val="20"/>
                      <w:szCs w:val="20"/>
                    </w:rPr>
                  </w:pPr>
                  <w:r w:rsidRPr="00640E28">
                    <w:rPr>
                      <w:rFonts w:hint="eastAsia"/>
                      <w:sz w:val="20"/>
                      <w:szCs w:val="20"/>
                    </w:rPr>
                    <w:t>1</w:t>
                  </w:r>
                  <w:r w:rsidR="00DC1659">
                    <w:rPr>
                      <w:sz w:val="20"/>
                      <w:szCs w:val="20"/>
                    </w:rPr>
                    <w:t>3</w:t>
                  </w:r>
                </w:p>
              </w:tc>
              <w:tc>
                <w:tcPr>
                  <w:tcW w:w="2050" w:type="dxa"/>
                </w:tcPr>
                <w:p w14:paraId="2A432AFA" w14:textId="15E5B507" w:rsidR="00910F32" w:rsidRPr="00640E28" w:rsidRDefault="00910F32" w:rsidP="00910F32">
                  <w:pPr>
                    <w:rPr>
                      <w:sz w:val="20"/>
                      <w:szCs w:val="20"/>
                    </w:rPr>
                  </w:pPr>
                  <w:r w:rsidRPr="00640E28">
                    <w:rPr>
                      <w:rFonts w:hint="eastAsia"/>
                      <w:sz w:val="20"/>
                      <w:szCs w:val="20"/>
                    </w:rPr>
                    <w:t>5</w:t>
                  </w:r>
                  <w:r w:rsidRPr="00640E28">
                    <w:rPr>
                      <w:sz w:val="20"/>
                      <w:szCs w:val="20"/>
                    </w:rPr>
                    <w:t>.</w:t>
                  </w:r>
                  <w:r w:rsidRPr="00640E28">
                    <w:rPr>
                      <w:rFonts w:hint="eastAsia"/>
                      <w:sz w:val="20"/>
                      <w:szCs w:val="20"/>
                    </w:rPr>
                    <w:t xml:space="preserve"> </w:t>
                  </w:r>
                  <w:r w:rsidRPr="00640E28">
                    <w:rPr>
                      <w:rFonts w:hint="eastAsia"/>
                      <w:sz w:val="20"/>
                      <w:szCs w:val="20"/>
                    </w:rPr>
                    <w:t>過去の要望状況</w:t>
                  </w:r>
                </w:p>
              </w:tc>
              <w:tc>
                <w:tcPr>
                  <w:tcW w:w="5956" w:type="dxa"/>
                </w:tcPr>
                <w:p w14:paraId="044C6578" w14:textId="4F023402" w:rsidR="00910F32" w:rsidRPr="00640E28" w:rsidRDefault="00910F32" w:rsidP="00910F32">
                  <w:pPr>
                    <w:rPr>
                      <w:sz w:val="20"/>
                      <w:szCs w:val="20"/>
                    </w:rPr>
                  </w:pPr>
                  <w:r w:rsidRPr="00640E28">
                    <w:rPr>
                      <w:rFonts w:hint="eastAsia"/>
                      <w:sz w:val="20"/>
                      <w:szCs w:val="20"/>
                    </w:rPr>
                    <w:t>過去に当該製品について不採算品目引上げの要望実績がある場合には、不採算要望書を提出した年度、その際の議論及び再算定結果等を記載すること。</w:t>
                  </w:r>
                </w:p>
              </w:tc>
              <w:tc>
                <w:tcPr>
                  <w:tcW w:w="861" w:type="dxa"/>
                </w:tcPr>
                <w:p w14:paraId="6DD4949B" w14:textId="3C86392E" w:rsidR="00910F32" w:rsidRPr="00640E28" w:rsidRDefault="00910F32" w:rsidP="00910F32">
                  <w:pPr>
                    <w:rPr>
                      <w:sz w:val="20"/>
                      <w:szCs w:val="20"/>
                    </w:rPr>
                  </w:pPr>
                </w:p>
              </w:tc>
            </w:tr>
          </w:tbl>
          <w:p w14:paraId="02ED8B1A" w14:textId="6460EA94" w:rsidR="001F40BE" w:rsidRPr="00AC4E92" w:rsidRDefault="001F40BE" w:rsidP="00F55BF1">
            <w:pPr>
              <w:rPr>
                <w:sz w:val="20"/>
                <w:szCs w:val="20"/>
              </w:rPr>
            </w:pPr>
          </w:p>
        </w:tc>
      </w:tr>
      <w:bookmarkEnd w:id="0"/>
    </w:tbl>
    <w:p w14:paraId="6B5C56D8" w14:textId="78BB5F72" w:rsidR="002576E5" w:rsidRPr="00AC4E92" w:rsidRDefault="002576E5" w:rsidP="001F40BE">
      <w:pPr>
        <w:rPr>
          <w:sz w:val="20"/>
          <w:szCs w:val="20"/>
        </w:rPr>
      </w:pPr>
    </w:p>
    <w:p w14:paraId="3BFF9BEF" w14:textId="77777777" w:rsidR="00910F32" w:rsidRPr="00AC4E92" w:rsidRDefault="00910F32">
      <w:pPr>
        <w:rPr>
          <w:sz w:val="20"/>
          <w:szCs w:val="20"/>
        </w:rPr>
      </w:pPr>
    </w:p>
    <w:sectPr w:rsidR="00910F32" w:rsidRPr="00AC4E92" w:rsidSect="00910F32">
      <w:headerReference w:type="default" r:id="rId11"/>
      <w:footerReference w:type="default" r:id="rId12"/>
      <w:pgSz w:w="11906" w:h="16838"/>
      <w:pgMar w:top="851" w:right="1134" w:bottom="567" w:left="1134"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85BA5" w14:textId="77777777" w:rsidR="00AB7744" w:rsidRDefault="00AB7744" w:rsidP="00426C0E">
      <w:r>
        <w:separator/>
      </w:r>
    </w:p>
  </w:endnote>
  <w:endnote w:type="continuationSeparator" w:id="0">
    <w:p w14:paraId="3F0B369F" w14:textId="77777777" w:rsidR="00AB7744" w:rsidRDefault="00AB7744" w:rsidP="0042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853112"/>
      <w:docPartObj>
        <w:docPartGallery w:val="Page Numbers (Bottom of Page)"/>
        <w:docPartUnique/>
      </w:docPartObj>
    </w:sdtPr>
    <w:sdtEndPr/>
    <w:sdtContent>
      <w:p w14:paraId="052F5A71" w14:textId="499B8F12" w:rsidR="001C0069" w:rsidRDefault="001C0069">
        <w:pPr>
          <w:pStyle w:val="a8"/>
          <w:jc w:val="center"/>
        </w:pPr>
        <w:r>
          <w:fldChar w:fldCharType="begin"/>
        </w:r>
        <w:r>
          <w:instrText>PAGE   \* MERGEFORMAT</w:instrText>
        </w:r>
        <w:r>
          <w:fldChar w:fldCharType="separate"/>
        </w:r>
        <w:r>
          <w:rPr>
            <w:lang w:val="ja-JP"/>
          </w:rPr>
          <w:t>2</w:t>
        </w:r>
        <w:r>
          <w:fldChar w:fldCharType="end"/>
        </w:r>
      </w:p>
    </w:sdtContent>
  </w:sdt>
  <w:p w14:paraId="4082D0AB" w14:textId="77777777" w:rsidR="001C0069" w:rsidRDefault="001C006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27CD4" w14:textId="77777777" w:rsidR="00AB7744" w:rsidRDefault="00AB7744" w:rsidP="00426C0E">
      <w:r>
        <w:separator/>
      </w:r>
    </w:p>
  </w:footnote>
  <w:footnote w:type="continuationSeparator" w:id="0">
    <w:p w14:paraId="3FBC9B33" w14:textId="77777777" w:rsidR="00AB7744" w:rsidRDefault="00AB7744" w:rsidP="0042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2CEF" w14:textId="3C1436C9" w:rsidR="00493A99" w:rsidRDefault="00493A99" w:rsidP="00493A99">
    <w:pPr>
      <w:ind w:leftChars="-118" w:hangingChars="118" w:hanging="283"/>
    </w:pPr>
    <w:r>
      <w:rPr>
        <w:rFonts w:hint="eastAsia"/>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92C"/>
    <w:multiLevelType w:val="multilevel"/>
    <w:tmpl w:val="753AB0DC"/>
    <w:lvl w:ilvl="0">
      <w:start w:val="1"/>
      <w:numFmt w:val="decimal"/>
      <w:lvlText w:val="1-%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5E5210F"/>
    <w:multiLevelType w:val="hybridMultilevel"/>
    <w:tmpl w:val="FCE47DA4"/>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773065"/>
    <w:multiLevelType w:val="hybridMultilevel"/>
    <w:tmpl w:val="7CEC0FE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F424FF7"/>
    <w:multiLevelType w:val="hybridMultilevel"/>
    <w:tmpl w:val="3556B5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0564857"/>
    <w:multiLevelType w:val="hybridMultilevel"/>
    <w:tmpl w:val="E402E28A"/>
    <w:lvl w:ilvl="0" w:tplc="93F8268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4503222"/>
    <w:multiLevelType w:val="hybridMultilevel"/>
    <w:tmpl w:val="0BBEFB0E"/>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68C53ED"/>
    <w:multiLevelType w:val="hybridMultilevel"/>
    <w:tmpl w:val="EDC0A798"/>
    <w:lvl w:ilvl="0" w:tplc="24B0F28E">
      <w:start w:val="1"/>
      <w:numFmt w:val="bullet"/>
      <w:lvlText w:val="•"/>
      <w:lvlJc w:val="left"/>
      <w:pPr>
        <w:tabs>
          <w:tab w:val="num" w:pos="720"/>
        </w:tabs>
        <w:ind w:left="720" w:hanging="360"/>
      </w:pPr>
      <w:rPr>
        <w:rFonts w:ascii="Arial" w:hAnsi="Arial" w:hint="default"/>
      </w:rPr>
    </w:lvl>
    <w:lvl w:ilvl="1" w:tplc="F6885BFE" w:tentative="1">
      <w:start w:val="1"/>
      <w:numFmt w:val="bullet"/>
      <w:lvlText w:val="•"/>
      <w:lvlJc w:val="left"/>
      <w:pPr>
        <w:tabs>
          <w:tab w:val="num" w:pos="1440"/>
        </w:tabs>
        <w:ind w:left="1440" w:hanging="360"/>
      </w:pPr>
      <w:rPr>
        <w:rFonts w:ascii="Arial" w:hAnsi="Arial" w:hint="default"/>
      </w:rPr>
    </w:lvl>
    <w:lvl w:ilvl="2" w:tplc="9EF6F44C">
      <w:start w:val="1"/>
      <w:numFmt w:val="bullet"/>
      <w:lvlText w:val="•"/>
      <w:lvlJc w:val="left"/>
      <w:pPr>
        <w:tabs>
          <w:tab w:val="num" w:pos="2160"/>
        </w:tabs>
        <w:ind w:left="2160" w:hanging="360"/>
      </w:pPr>
      <w:rPr>
        <w:rFonts w:ascii="Arial" w:hAnsi="Arial" w:hint="default"/>
      </w:rPr>
    </w:lvl>
    <w:lvl w:ilvl="3" w:tplc="ACEEC700" w:tentative="1">
      <w:start w:val="1"/>
      <w:numFmt w:val="bullet"/>
      <w:lvlText w:val="•"/>
      <w:lvlJc w:val="left"/>
      <w:pPr>
        <w:tabs>
          <w:tab w:val="num" w:pos="2880"/>
        </w:tabs>
        <w:ind w:left="2880" w:hanging="360"/>
      </w:pPr>
      <w:rPr>
        <w:rFonts w:ascii="Arial" w:hAnsi="Arial" w:hint="default"/>
      </w:rPr>
    </w:lvl>
    <w:lvl w:ilvl="4" w:tplc="F04AD550" w:tentative="1">
      <w:start w:val="1"/>
      <w:numFmt w:val="bullet"/>
      <w:lvlText w:val="•"/>
      <w:lvlJc w:val="left"/>
      <w:pPr>
        <w:tabs>
          <w:tab w:val="num" w:pos="3600"/>
        </w:tabs>
        <w:ind w:left="3600" w:hanging="360"/>
      </w:pPr>
      <w:rPr>
        <w:rFonts w:ascii="Arial" w:hAnsi="Arial" w:hint="default"/>
      </w:rPr>
    </w:lvl>
    <w:lvl w:ilvl="5" w:tplc="D8167EF8" w:tentative="1">
      <w:start w:val="1"/>
      <w:numFmt w:val="bullet"/>
      <w:lvlText w:val="•"/>
      <w:lvlJc w:val="left"/>
      <w:pPr>
        <w:tabs>
          <w:tab w:val="num" w:pos="4320"/>
        </w:tabs>
        <w:ind w:left="4320" w:hanging="360"/>
      </w:pPr>
      <w:rPr>
        <w:rFonts w:ascii="Arial" w:hAnsi="Arial" w:hint="default"/>
      </w:rPr>
    </w:lvl>
    <w:lvl w:ilvl="6" w:tplc="78501126" w:tentative="1">
      <w:start w:val="1"/>
      <w:numFmt w:val="bullet"/>
      <w:lvlText w:val="•"/>
      <w:lvlJc w:val="left"/>
      <w:pPr>
        <w:tabs>
          <w:tab w:val="num" w:pos="5040"/>
        </w:tabs>
        <w:ind w:left="5040" w:hanging="360"/>
      </w:pPr>
      <w:rPr>
        <w:rFonts w:ascii="Arial" w:hAnsi="Arial" w:hint="default"/>
      </w:rPr>
    </w:lvl>
    <w:lvl w:ilvl="7" w:tplc="1CB6D5F4" w:tentative="1">
      <w:start w:val="1"/>
      <w:numFmt w:val="bullet"/>
      <w:lvlText w:val="•"/>
      <w:lvlJc w:val="left"/>
      <w:pPr>
        <w:tabs>
          <w:tab w:val="num" w:pos="5760"/>
        </w:tabs>
        <w:ind w:left="5760" w:hanging="360"/>
      </w:pPr>
      <w:rPr>
        <w:rFonts w:ascii="Arial" w:hAnsi="Arial" w:hint="default"/>
      </w:rPr>
    </w:lvl>
    <w:lvl w:ilvl="8" w:tplc="796A67A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0042303"/>
    <w:multiLevelType w:val="hybridMultilevel"/>
    <w:tmpl w:val="BFF21CB8"/>
    <w:lvl w:ilvl="0" w:tplc="82EE4EF2">
      <w:start w:val="1"/>
      <w:numFmt w:val="decimal"/>
      <w:lvlText w:val="1-%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94A378C"/>
    <w:multiLevelType w:val="hybridMultilevel"/>
    <w:tmpl w:val="5AE8F4A2"/>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BA02A10"/>
    <w:multiLevelType w:val="hybridMultilevel"/>
    <w:tmpl w:val="885A6614"/>
    <w:lvl w:ilvl="0" w:tplc="F6584DAE">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BAA276D"/>
    <w:multiLevelType w:val="hybridMultilevel"/>
    <w:tmpl w:val="613CA046"/>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1B44764"/>
    <w:multiLevelType w:val="hybridMultilevel"/>
    <w:tmpl w:val="5F0A6CDC"/>
    <w:lvl w:ilvl="0" w:tplc="5E64BB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B9F5582"/>
    <w:multiLevelType w:val="hybridMultilevel"/>
    <w:tmpl w:val="37A04656"/>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61214512">
    <w:abstractNumId w:val="3"/>
  </w:num>
  <w:num w:numId="2" w16cid:durableId="960303788">
    <w:abstractNumId w:val="0"/>
  </w:num>
  <w:num w:numId="3" w16cid:durableId="584144939">
    <w:abstractNumId w:val="7"/>
  </w:num>
  <w:num w:numId="4" w16cid:durableId="797915379">
    <w:abstractNumId w:val="9"/>
  </w:num>
  <w:num w:numId="5" w16cid:durableId="976374879">
    <w:abstractNumId w:val="2"/>
  </w:num>
  <w:num w:numId="6" w16cid:durableId="1677727193">
    <w:abstractNumId w:val="4"/>
  </w:num>
  <w:num w:numId="7" w16cid:durableId="1279723360">
    <w:abstractNumId w:val="11"/>
  </w:num>
  <w:num w:numId="8" w16cid:durableId="1753356783">
    <w:abstractNumId w:val="1"/>
  </w:num>
  <w:num w:numId="9" w16cid:durableId="95055059">
    <w:abstractNumId w:val="5"/>
  </w:num>
  <w:num w:numId="10" w16cid:durableId="540214444">
    <w:abstractNumId w:val="8"/>
  </w:num>
  <w:num w:numId="11" w16cid:durableId="2045976911">
    <w:abstractNumId w:val="12"/>
  </w:num>
  <w:num w:numId="12" w16cid:durableId="757097598">
    <w:abstractNumId w:val="6"/>
  </w:num>
  <w:num w:numId="13" w16cid:durableId="738944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257"/>
    <w:rsid w:val="0001201C"/>
    <w:rsid w:val="0002765C"/>
    <w:rsid w:val="000339B2"/>
    <w:rsid w:val="000363D7"/>
    <w:rsid w:val="000516FF"/>
    <w:rsid w:val="00065E36"/>
    <w:rsid w:val="000B4982"/>
    <w:rsid w:val="000D2CFD"/>
    <w:rsid w:val="00103CB0"/>
    <w:rsid w:val="00121243"/>
    <w:rsid w:val="001250AC"/>
    <w:rsid w:val="00132F39"/>
    <w:rsid w:val="001343AB"/>
    <w:rsid w:val="00134A6A"/>
    <w:rsid w:val="001B424F"/>
    <w:rsid w:val="001C0069"/>
    <w:rsid w:val="001C4CED"/>
    <w:rsid w:val="001C608C"/>
    <w:rsid w:val="001E1C37"/>
    <w:rsid w:val="001F40BE"/>
    <w:rsid w:val="0021366F"/>
    <w:rsid w:val="00254D6D"/>
    <w:rsid w:val="002576E5"/>
    <w:rsid w:val="00267D3A"/>
    <w:rsid w:val="00283092"/>
    <w:rsid w:val="00284EF6"/>
    <w:rsid w:val="0028769F"/>
    <w:rsid w:val="002917C3"/>
    <w:rsid w:val="00294357"/>
    <w:rsid w:val="002C3536"/>
    <w:rsid w:val="002D5B51"/>
    <w:rsid w:val="002E4D0F"/>
    <w:rsid w:val="002E7D53"/>
    <w:rsid w:val="002F3E05"/>
    <w:rsid w:val="002F49DD"/>
    <w:rsid w:val="00316B22"/>
    <w:rsid w:val="0037679F"/>
    <w:rsid w:val="003A2C69"/>
    <w:rsid w:val="003B1BFB"/>
    <w:rsid w:val="003B7AE3"/>
    <w:rsid w:val="00422ECB"/>
    <w:rsid w:val="00426C0E"/>
    <w:rsid w:val="00431495"/>
    <w:rsid w:val="004449ED"/>
    <w:rsid w:val="00452420"/>
    <w:rsid w:val="00457E8A"/>
    <w:rsid w:val="004640E7"/>
    <w:rsid w:val="00486408"/>
    <w:rsid w:val="00487F11"/>
    <w:rsid w:val="00493A99"/>
    <w:rsid w:val="004D1942"/>
    <w:rsid w:val="004D3943"/>
    <w:rsid w:val="00511D4A"/>
    <w:rsid w:val="00515D74"/>
    <w:rsid w:val="00520F65"/>
    <w:rsid w:val="00530735"/>
    <w:rsid w:val="0058161E"/>
    <w:rsid w:val="00586488"/>
    <w:rsid w:val="005A4502"/>
    <w:rsid w:val="005C604F"/>
    <w:rsid w:val="005E0F83"/>
    <w:rsid w:val="0062216B"/>
    <w:rsid w:val="006277FA"/>
    <w:rsid w:val="00640E28"/>
    <w:rsid w:val="00657695"/>
    <w:rsid w:val="00663ED4"/>
    <w:rsid w:val="00667B48"/>
    <w:rsid w:val="00683FA5"/>
    <w:rsid w:val="00685FEF"/>
    <w:rsid w:val="006A12F3"/>
    <w:rsid w:val="006A151E"/>
    <w:rsid w:val="006A4A22"/>
    <w:rsid w:val="006A70F2"/>
    <w:rsid w:val="006C2577"/>
    <w:rsid w:val="00724773"/>
    <w:rsid w:val="00731430"/>
    <w:rsid w:val="00731C8E"/>
    <w:rsid w:val="00732415"/>
    <w:rsid w:val="0073386C"/>
    <w:rsid w:val="00735612"/>
    <w:rsid w:val="00741C86"/>
    <w:rsid w:val="007823B8"/>
    <w:rsid w:val="007C7991"/>
    <w:rsid w:val="007F3145"/>
    <w:rsid w:val="00800542"/>
    <w:rsid w:val="008100CA"/>
    <w:rsid w:val="008103CD"/>
    <w:rsid w:val="008220FC"/>
    <w:rsid w:val="00825F88"/>
    <w:rsid w:val="00830386"/>
    <w:rsid w:val="008345FD"/>
    <w:rsid w:val="008A1A6B"/>
    <w:rsid w:val="008B340D"/>
    <w:rsid w:val="008B3C62"/>
    <w:rsid w:val="008C1990"/>
    <w:rsid w:val="008C757B"/>
    <w:rsid w:val="008C7629"/>
    <w:rsid w:val="008D5351"/>
    <w:rsid w:val="008E314E"/>
    <w:rsid w:val="008F0926"/>
    <w:rsid w:val="008F308F"/>
    <w:rsid w:val="0090001F"/>
    <w:rsid w:val="00910F32"/>
    <w:rsid w:val="0094192C"/>
    <w:rsid w:val="009575C4"/>
    <w:rsid w:val="00982F90"/>
    <w:rsid w:val="009B749E"/>
    <w:rsid w:val="009E4C79"/>
    <w:rsid w:val="009E4E1E"/>
    <w:rsid w:val="009F6DE8"/>
    <w:rsid w:val="009F76EB"/>
    <w:rsid w:val="00A077E1"/>
    <w:rsid w:val="00A66653"/>
    <w:rsid w:val="00A71002"/>
    <w:rsid w:val="00A8212D"/>
    <w:rsid w:val="00AA7BF3"/>
    <w:rsid w:val="00AB7744"/>
    <w:rsid w:val="00AC4E92"/>
    <w:rsid w:val="00AD2CD3"/>
    <w:rsid w:val="00AF3FE9"/>
    <w:rsid w:val="00B05F8A"/>
    <w:rsid w:val="00B3092F"/>
    <w:rsid w:val="00B476DB"/>
    <w:rsid w:val="00B57C6C"/>
    <w:rsid w:val="00B600AD"/>
    <w:rsid w:val="00B6339B"/>
    <w:rsid w:val="00B80B22"/>
    <w:rsid w:val="00B872C0"/>
    <w:rsid w:val="00BD7641"/>
    <w:rsid w:val="00BF4ED9"/>
    <w:rsid w:val="00C124F2"/>
    <w:rsid w:val="00C302D2"/>
    <w:rsid w:val="00C33E78"/>
    <w:rsid w:val="00C5444F"/>
    <w:rsid w:val="00C64515"/>
    <w:rsid w:val="00C821CB"/>
    <w:rsid w:val="00C847EA"/>
    <w:rsid w:val="00CA0257"/>
    <w:rsid w:val="00CB3387"/>
    <w:rsid w:val="00CE1DA5"/>
    <w:rsid w:val="00CF7B28"/>
    <w:rsid w:val="00D16049"/>
    <w:rsid w:val="00D45E1B"/>
    <w:rsid w:val="00D47B99"/>
    <w:rsid w:val="00D559C5"/>
    <w:rsid w:val="00D90ED0"/>
    <w:rsid w:val="00DC1659"/>
    <w:rsid w:val="00DC24FE"/>
    <w:rsid w:val="00DE1320"/>
    <w:rsid w:val="00DE50C9"/>
    <w:rsid w:val="00E06073"/>
    <w:rsid w:val="00E10E14"/>
    <w:rsid w:val="00E34BED"/>
    <w:rsid w:val="00E7010B"/>
    <w:rsid w:val="00E91BBC"/>
    <w:rsid w:val="00E92A0C"/>
    <w:rsid w:val="00EC6593"/>
    <w:rsid w:val="00F546A4"/>
    <w:rsid w:val="00F55BF1"/>
    <w:rsid w:val="00FB370B"/>
    <w:rsid w:val="00FF1E31"/>
    <w:rsid w:val="00FF30D8"/>
    <w:rsid w:val="00FF3295"/>
    <w:rsid w:val="00FF6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44C06D5"/>
  <w15:docId w15:val="{37EE8048-11F8-466B-8504-F670DA07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320"/>
    <w:rPr>
      <w:sz w:val="24"/>
      <w:szCs w:val="24"/>
    </w:rPr>
  </w:style>
  <w:style w:type="paragraph" w:styleId="1">
    <w:name w:val="heading 1"/>
    <w:basedOn w:val="a"/>
    <w:next w:val="a"/>
    <w:link w:val="10"/>
    <w:uiPriority w:val="9"/>
    <w:qFormat/>
    <w:rsid w:val="00DE1320"/>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DE1320"/>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DE1320"/>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E1320"/>
    <w:pPr>
      <w:keepNext/>
      <w:spacing w:before="240" w:after="60"/>
      <w:outlineLvl w:val="3"/>
    </w:pPr>
    <w:rPr>
      <w:b/>
      <w:bCs/>
      <w:sz w:val="28"/>
      <w:szCs w:val="28"/>
    </w:rPr>
  </w:style>
  <w:style w:type="paragraph" w:styleId="5">
    <w:name w:val="heading 5"/>
    <w:basedOn w:val="a"/>
    <w:next w:val="a"/>
    <w:link w:val="50"/>
    <w:uiPriority w:val="9"/>
    <w:semiHidden/>
    <w:unhideWhenUsed/>
    <w:qFormat/>
    <w:rsid w:val="00DE1320"/>
    <w:pPr>
      <w:spacing w:before="240" w:after="60"/>
      <w:outlineLvl w:val="4"/>
    </w:pPr>
    <w:rPr>
      <w:b/>
      <w:bCs/>
      <w:i/>
      <w:iCs/>
      <w:sz w:val="26"/>
      <w:szCs w:val="26"/>
    </w:rPr>
  </w:style>
  <w:style w:type="paragraph" w:styleId="6">
    <w:name w:val="heading 6"/>
    <w:basedOn w:val="a"/>
    <w:next w:val="a"/>
    <w:link w:val="60"/>
    <w:uiPriority w:val="9"/>
    <w:semiHidden/>
    <w:unhideWhenUsed/>
    <w:qFormat/>
    <w:rsid w:val="00DE1320"/>
    <w:pPr>
      <w:spacing w:before="240" w:after="60"/>
      <w:outlineLvl w:val="5"/>
    </w:pPr>
    <w:rPr>
      <w:b/>
      <w:bCs/>
      <w:sz w:val="22"/>
      <w:szCs w:val="22"/>
    </w:rPr>
  </w:style>
  <w:style w:type="paragraph" w:styleId="7">
    <w:name w:val="heading 7"/>
    <w:basedOn w:val="a"/>
    <w:next w:val="a"/>
    <w:link w:val="70"/>
    <w:uiPriority w:val="9"/>
    <w:semiHidden/>
    <w:unhideWhenUsed/>
    <w:qFormat/>
    <w:rsid w:val="00DE1320"/>
    <w:pPr>
      <w:spacing w:before="240" w:after="60"/>
      <w:outlineLvl w:val="6"/>
    </w:pPr>
  </w:style>
  <w:style w:type="paragraph" w:styleId="8">
    <w:name w:val="heading 8"/>
    <w:basedOn w:val="a"/>
    <w:next w:val="a"/>
    <w:link w:val="80"/>
    <w:uiPriority w:val="9"/>
    <w:semiHidden/>
    <w:unhideWhenUsed/>
    <w:qFormat/>
    <w:rsid w:val="00DE1320"/>
    <w:pPr>
      <w:spacing w:before="240" w:after="60"/>
      <w:outlineLvl w:val="7"/>
    </w:pPr>
    <w:rPr>
      <w:i/>
      <w:iCs/>
    </w:rPr>
  </w:style>
  <w:style w:type="paragraph" w:styleId="9">
    <w:name w:val="heading 9"/>
    <w:basedOn w:val="a"/>
    <w:next w:val="a"/>
    <w:link w:val="90"/>
    <w:uiPriority w:val="9"/>
    <w:semiHidden/>
    <w:unhideWhenUsed/>
    <w:qFormat/>
    <w:rsid w:val="00DE1320"/>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025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Title"/>
    <w:basedOn w:val="a"/>
    <w:next w:val="a"/>
    <w:link w:val="a5"/>
    <w:uiPriority w:val="10"/>
    <w:qFormat/>
    <w:rsid w:val="00DE1320"/>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表題 (文字)"/>
    <w:basedOn w:val="a0"/>
    <w:link w:val="a4"/>
    <w:uiPriority w:val="10"/>
    <w:rsid w:val="00DE1320"/>
    <w:rPr>
      <w:rFonts w:asciiTheme="majorHAnsi" w:eastAsiaTheme="majorEastAsia" w:hAnsiTheme="majorHAnsi" w:cstheme="majorBidi"/>
      <w:b/>
      <w:bCs/>
      <w:kern w:val="28"/>
      <w:sz w:val="32"/>
      <w:szCs w:val="32"/>
    </w:rPr>
  </w:style>
  <w:style w:type="paragraph" w:styleId="a6">
    <w:name w:val="header"/>
    <w:basedOn w:val="a"/>
    <w:link w:val="a7"/>
    <w:uiPriority w:val="99"/>
    <w:unhideWhenUsed/>
    <w:rsid w:val="00426C0E"/>
    <w:pPr>
      <w:tabs>
        <w:tab w:val="center" w:pos="4252"/>
        <w:tab w:val="right" w:pos="8504"/>
      </w:tabs>
      <w:snapToGrid w:val="0"/>
    </w:pPr>
  </w:style>
  <w:style w:type="character" w:customStyle="1" w:styleId="a7">
    <w:name w:val="ヘッダー (文字)"/>
    <w:basedOn w:val="a0"/>
    <w:link w:val="a6"/>
    <w:uiPriority w:val="99"/>
    <w:rsid w:val="00426C0E"/>
  </w:style>
  <w:style w:type="paragraph" w:styleId="a8">
    <w:name w:val="footer"/>
    <w:basedOn w:val="a"/>
    <w:link w:val="a9"/>
    <w:uiPriority w:val="99"/>
    <w:unhideWhenUsed/>
    <w:rsid w:val="00426C0E"/>
    <w:pPr>
      <w:tabs>
        <w:tab w:val="center" w:pos="4252"/>
        <w:tab w:val="right" w:pos="8504"/>
      </w:tabs>
      <w:snapToGrid w:val="0"/>
    </w:pPr>
  </w:style>
  <w:style w:type="character" w:customStyle="1" w:styleId="a9">
    <w:name w:val="フッター (文字)"/>
    <w:basedOn w:val="a0"/>
    <w:link w:val="a8"/>
    <w:uiPriority w:val="99"/>
    <w:rsid w:val="00426C0E"/>
  </w:style>
  <w:style w:type="paragraph" w:styleId="aa">
    <w:name w:val="Balloon Text"/>
    <w:basedOn w:val="a"/>
    <w:link w:val="ab"/>
    <w:uiPriority w:val="99"/>
    <w:semiHidden/>
    <w:unhideWhenUsed/>
    <w:rsid w:val="006C257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C2577"/>
    <w:rPr>
      <w:rFonts w:asciiTheme="majorHAnsi" w:eastAsiaTheme="majorEastAsia" w:hAnsiTheme="majorHAnsi" w:cstheme="majorBidi"/>
      <w:sz w:val="18"/>
      <w:szCs w:val="18"/>
    </w:rPr>
  </w:style>
  <w:style w:type="paragraph" w:styleId="ac">
    <w:name w:val="Revision"/>
    <w:hidden/>
    <w:uiPriority w:val="99"/>
    <w:semiHidden/>
    <w:rsid w:val="00A077E1"/>
  </w:style>
  <w:style w:type="character" w:styleId="ad">
    <w:name w:val="annotation reference"/>
    <w:basedOn w:val="a0"/>
    <w:uiPriority w:val="99"/>
    <w:semiHidden/>
    <w:unhideWhenUsed/>
    <w:rsid w:val="002576E5"/>
    <w:rPr>
      <w:sz w:val="18"/>
      <w:szCs w:val="18"/>
    </w:rPr>
  </w:style>
  <w:style w:type="paragraph" w:styleId="ae">
    <w:name w:val="annotation text"/>
    <w:basedOn w:val="a"/>
    <w:link w:val="af"/>
    <w:uiPriority w:val="99"/>
    <w:unhideWhenUsed/>
    <w:rsid w:val="002576E5"/>
  </w:style>
  <w:style w:type="character" w:customStyle="1" w:styleId="af">
    <w:name w:val="コメント文字列 (文字)"/>
    <w:basedOn w:val="a0"/>
    <w:link w:val="ae"/>
    <w:uiPriority w:val="99"/>
    <w:rsid w:val="002576E5"/>
  </w:style>
  <w:style w:type="paragraph" w:styleId="af0">
    <w:name w:val="annotation subject"/>
    <w:basedOn w:val="ae"/>
    <w:next w:val="ae"/>
    <w:link w:val="af1"/>
    <w:uiPriority w:val="99"/>
    <w:semiHidden/>
    <w:unhideWhenUsed/>
    <w:rsid w:val="002576E5"/>
    <w:rPr>
      <w:b/>
      <w:bCs/>
    </w:rPr>
  </w:style>
  <w:style w:type="character" w:customStyle="1" w:styleId="af1">
    <w:name w:val="コメント内容 (文字)"/>
    <w:basedOn w:val="af"/>
    <w:link w:val="af0"/>
    <w:uiPriority w:val="99"/>
    <w:semiHidden/>
    <w:rsid w:val="002576E5"/>
    <w:rPr>
      <w:b/>
      <w:bCs/>
    </w:rPr>
  </w:style>
  <w:style w:type="character" w:customStyle="1" w:styleId="10">
    <w:name w:val="見出し 1 (文字)"/>
    <w:basedOn w:val="a0"/>
    <w:link w:val="1"/>
    <w:uiPriority w:val="9"/>
    <w:rsid w:val="00DE1320"/>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DE1320"/>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DE1320"/>
    <w:rPr>
      <w:rFonts w:asciiTheme="majorHAnsi" w:eastAsiaTheme="majorEastAsia" w:hAnsiTheme="majorHAnsi"/>
      <w:b/>
      <w:bCs/>
      <w:sz w:val="26"/>
      <w:szCs w:val="26"/>
    </w:rPr>
  </w:style>
  <w:style w:type="character" w:customStyle="1" w:styleId="40">
    <w:name w:val="見出し 4 (文字)"/>
    <w:basedOn w:val="a0"/>
    <w:link w:val="4"/>
    <w:uiPriority w:val="9"/>
    <w:semiHidden/>
    <w:rsid w:val="00DE1320"/>
    <w:rPr>
      <w:b/>
      <w:bCs/>
      <w:sz w:val="28"/>
      <w:szCs w:val="28"/>
    </w:rPr>
  </w:style>
  <w:style w:type="character" w:customStyle="1" w:styleId="50">
    <w:name w:val="見出し 5 (文字)"/>
    <w:basedOn w:val="a0"/>
    <w:link w:val="5"/>
    <w:uiPriority w:val="9"/>
    <w:semiHidden/>
    <w:rsid w:val="00DE1320"/>
    <w:rPr>
      <w:b/>
      <w:bCs/>
      <w:i/>
      <w:iCs/>
      <w:sz w:val="26"/>
      <w:szCs w:val="26"/>
    </w:rPr>
  </w:style>
  <w:style w:type="character" w:customStyle="1" w:styleId="60">
    <w:name w:val="見出し 6 (文字)"/>
    <w:basedOn w:val="a0"/>
    <w:link w:val="6"/>
    <w:uiPriority w:val="9"/>
    <w:semiHidden/>
    <w:rsid w:val="00DE1320"/>
    <w:rPr>
      <w:b/>
      <w:bCs/>
    </w:rPr>
  </w:style>
  <w:style w:type="character" w:customStyle="1" w:styleId="70">
    <w:name w:val="見出し 7 (文字)"/>
    <w:basedOn w:val="a0"/>
    <w:link w:val="7"/>
    <w:uiPriority w:val="9"/>
    <w:semiHidden/>
    <w:rsid w:val="00DE1320"/>
    <w:rPr>
      <w:sz w:val="24"/>
      <w:szCs w:val="24"/>
    </w:rPr>
  </w:style>
  <w:style w:type="character" w:customStyle="1" w:styleId="80">
    <w:name w:val="見出し 8 (文字)"/>
    <w:basedOn w:val="a0"/>
    <w:link w:val="8"/>
    <w:uiPriority w:val="9"/>
    <w:semiHidden/>
    <w:rsid w:val="00DE1320"/>
    <w:rPr>
      <w:i/>
      <w:iCs/>
      <w:sz w:val="24"/>
      <w:szCs w:val="24"/>
    </w:rPr>
  </w:style>
  <w:style w:type="character" w:customStyle="1" w:styleId="90">
    <w:name w:val="見出し 9 (文字)"/>
    <w:basedOn w:val="a0"/>
    <w:link w:val="9"/>
    <w:uiPriority w:val="9"/>
    <w:semiHidden/>
    <w:rsid w:val="00DE1320"/>
    <w:rPr>
      <w:rFonts w:asciiTheme="majorHAnsi" w:eastAsiaTheme="majorEastAsia" w:hAnsiTheme="majorHAnsi"/>
    </w:rPr>
  </w:style>
  <w:style w:type="paragraph" w:styleId="af2">
    <w:name w:val="Subtitle"/>
    <w:basedOn w:val="a"/>
    <w:next w:val="a"/>
    <w:link w:val="af3"/>
    <w:uiPriority w:val="11"/>
    <w:qFormat/>
    <w:rsid w:val="00DE1320"/>
    <w:pPr>
      <w:spacing w:after="60"/>
      <w:jc w:val="center"/>
      <w:outlineLvl w:val="1"/>
    </w:pPr>
    <w:rPr>
      <w:rFonts w:asciiTheme="majorHAnsi" w:eastAsiaTheme="majorEastAsia" w:hAnsiTheme="majorHAnsi"/>
    </w:rPr>
  </w:style>
  <w:style w:type="character" w:customStyle="1" w:styleId="af3">
    <w:name w:val="副題 (文字)"/>
    <w:basedOn w:val="a0"/>
    <w:link w:val="af2"/>
    <w:uiPriority w:val="11"/>
    <w:rsid w:val="00DE1320"/>
    <w:rPr>
      <w:rFonts w:asciiTheme="majorHAnsi" w:eastAsiaTheme="majorEastAsia" w:hAnsiTheme="majorHAnsi"/>
      <w:sz w:val="24"/>
      <w:szCs w:val="24"/>
    </w:rPr>
  </w:style>
  <w:style w:type="character" w:styleId="af4">
    <w:name w:val="Strong"/>
    <w:basedOn w:val="a0"/>
    <w:uiPriority w:val="22"/>
    <w:qFormat/>
    <w:rsid w:val="00DE1320"/>
    <w:rPr>
      <w:b/>
      <w:bCs/>
    </w:rPr>
  </w:style>
  <w:style w:type="character" w:styleId="af5">
    <w:name w:val="Emphasis"/>
    <w:basedOn w:val="a0"/>
    <w:uiPriority w:val="20"/>
    <w:qFormat/>
    <w:rsid w:val="00DE1320"/>
    <w:rPr>
      <w:rFonts w:asciiTheme="minorHAnsi" w:hAnsiTheme="minorHAnsi"/>
      <w:b/>
      <w:i/>
      <w:iCs/>
    </w:rPr>
  </w:style>
  <w:style w:type="paragraph" w:styleId="af6">
    <w:name w:val="No Spacing"/>
    <w:basedOn w:val="a"/>
    <w:uiPriority w:val="1"/>
    <w:qFormat/>
    <w:rsid w:val="00DE1320"/>
    <w:rPr>
      <w:szCs w:val="32"/>
    </w:rPr>
  </w:style>
  <w:style w:type="paragraph" w:styleId="af7">
    <w:name w:val="List Paragraph"/>
    <w:basedOn w:val="a"/>
    <w:uiPriority w:val="34"/>
    <w:qFormat/>
    <w:rsid w:val="00DE1320"/>
    <w:pPr>
      <w:ind w:left="720"/>
      <w:contextualSpacing/>
    </w:pPr>
  </w:style>
  <w:style w:type="paragraph" w:styleId="af8">
    <w:name w:val="Quote"/>
    <w:basedOn w:val="a"/>
    <w:next w:val="a"/>
    <w:link w:val="af9"/>
    <w:uiPriority w:val="29"/>
    <w:qFormat/>
    <w:rsid w:val="00DE1320"/>
    <w:rPr>
      <w:i/>
    </w:rPr>
  </w:style>
  <w:style w:type="character" w:customStyle="1" w:styleId="af9">
    <w:name w:val="引用文 (文字)"/>
    <w:basedOn w:val="a0"/>
    <w:link w:val="af8"/>
    <w:uiPriority w:val="29"/>
    <w:rsid w:val="00DE1320"/>
    <w:rPr>
      <w:i/>
      <w:sz w:val="24"/>
      <w:szCs w:val="24"/>
    </w:rPr>
  </w:style>
  <w:style w:type="paragraph" w:styleId="21">
    <w:name w:val="Intense Quote"/>
    <w:basedOn w:val="a"/>
    <w:next w:val="a"/>
    <w:link w:val="22"/>
    <w:uiPriority w:val="30"/>
    <w:qFormat/>
    <w:rsid w:val="00DE1320"/>
    <w:pPr>
      <w:ind w:left="720" w:right="720"/>
    </w:pPr>
    <w:rPr>
      <w:b/>
      <w:i/>
      <w:szCs w:val="22"/>
    </w:rPr>
  </w:style>
  <w:style w:type="character" w:customStyle="1" w:styleId="22">
    <w:name w:val="引用文 2 (文字)"/>
    <w:basedOn w:val="a0"/>
    <w:link w:val="21"/>
    <w:uiPriority w:val="30"/>
    <w:rsid w:val="00DE1320"/>
    <w:rPr>
      <w:b/>
      <w:i/>
      <w:sz w:val="24"/>
    </w:rPr>
  </w:style>
  <w:style w:type="character" w:styleId="afa">
    <w:name w:val="Subtle Emphasis"/>
    <w:uiPriority w:val="19"/>
    <w:qFormat/>
    <w:rsid w:val="00DE1320"/>
    <w:rPr>
      <w:i/>
      <w:color w:val="5A5A5A" w:themeColor="text1" w:themeTint="A5"/>
    </w:rPr>
  </w:style>
  <w:style w:type="character" w:styleId="23">
    <w:name w:val="Intense Emphasis"/>
    <w:basedOn w:val="a0"/>
    <w:uiPriority w:val="21"/>
    <w:qFormat/>
    <w:rsid w:val="00DE1320"/>
    <w:rPr>
      <w:b/>
      <w:i/>
      <w:sz w:val="24"/>
      <w:szCs w:val="24"/>
      <w:u w:val="single"/>
    </w:rPr>
  </w:style>
  <w:style w:type="character" w:styleId="afb">
    <w:name w:val="Subtle Reference"/>
    <w:basedOn w:val="a0"/>
    <w:uiPriority w:val="31"/>
    <w:qFormat/>
    <w:rsid w:val="00DE1320"/>
    <w:rPr>
      <w:sz w:val="24"/>
      <w:szCs w:val="24"/>
      <w:u w:val="single"/>
    </w:rPr>
  </w:style>
  <w:style w:type="character" w:styleId="24">
    <w:name w:val="Intense Reference"/>
    <w:basedOn w:val="a0"/>
    <w:uiPriority w:val="32"/>
    <w:qFormat/>
    <w:rsid w:val="00DE1320"/>
    <w:rPr>
      <w:b/>
      <w:sz w:val="24"/>
      <w:u w:val="single"/>
    </w:rPr>
  </w:style>
  <w:style w:type="character" w:styleId="afc">
    <w:name w:val="Book Title"/>
    <w:basedOn w:val="a0"/>
    <w:uiPriority w:val="33"/>
    <w:qFormat/>
    <w:rsid w:val="00DE1320"/>
    <w:rPr>
      <w:rFonts w:asciiTheme="majorHAnsi" w:eastAsiaTheme="majorEastAsia" w:hAnsiTheme="majorHAnsi"/>
      <w:b/>
      <w:i/>
      <w:sz w:val="24"/>
      <w:szCs w:val="24"/>
    </w:rPr>
  </w:style>
  <w:style w:type="paragraph" w:styleId="afd">
    <w:name w:val="TOC Heading"/>
    <w:basedOn w:val="1"/>
    <w:next w:val="a"/>
    <w:uiPriority w:val="39"/>
    <w:semiHidden/>
    <w:unhideWhenUsed/>
    <w:qFormat/>
    <w:rsid w:val="00DE132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0405">
      <w:bodyDiv w:val="1"/>
      <w:marLeft w:val="0"/>
      <w:marRight w:val="0"/>
      <w:marTop w:val="0"/>
      <w:marBottom w:val="0"/>
      <w:divBdr>
        <w:top w:val="none" w:sz="0" w:space="0" w:color="auto"/>
        <w:left w:val="none" w:sz="0" w:space="0" w:color="auto"/>
        <w:bottom w:val="none" w:sz="0" w:space="0" w:color="auto"/>
        <w:right w:val="none" w:sz="0" w:space="0" w:color="auto"/>
      </w:divBdr>
      <w:divsChild>
        <w:div w:id="1662733344">
          <w:marLeft w:val="1627"/>
          <w:marRight w:val="0"/>
          <w:marTop w:val="0"/>
          <w:marBottom w:val="20"/>
          <w:divBdr>
            <w:top w:val="none" w:sz="0" w:space="0" w:color="auto"/>
            <w:left w:val="none" w:sz="0" w:space="0" w:color="auto"/>
            <w:bottom w:val="none" w:sz="0" w:space="0" w:color="auto"/>
            <w:right w:val="none" w:sz="0" w:space="0" w:color="auto"/>
          </w:divBdr>
        </w:div>
      </w:divsChild>
    </w:div>
    <w:div w:id="1618098764">
      <w:bodyDiv w:val="1"/>
      <w:marLeft w:val="0"/>
      <w:marRight w:val="0"/>
      <w:marTop w:val="0"/>
      <w:marBottom w:val="0"/>
      <w:divBdr>
        <w:top w:val="none" w:sz="0" w:space="0" w:color="auto"/>
        <w:left w:val="none" w:sz="0" w:space="0" w:color="auto"/>
        <w:bottom w:val="none" w:sz="0" w:space="0" w:color="auto"/>
        <w:right w:val="none" w:sz="0" w:space="0" w:color="auto"/>
      </w:divBdr>
    </w:div>
    <w:div w:id="1778600000">
      <w:bodyDiv w:val="1"/>
      <w:marLeft w:val="0"/>
      <w:marRight w:val="0"/>
      <w:marTop w:val="0"/>
      <w:marBottom w:val="0"/>
      <w:divBdr>
        <w:top w:val="none" w:sz="0" w:space="0" w:color="auto"/>
        <w:left w:val="none" w:sz="0" w:space="0" w:color="auto"/>
        <w:bottom w:val="none" w:sz="0" w:space="0" w:color="auto"/>
        <w:right w:val="none" w:sz="0" w:space="0" w:color="auto"/>
      </w:divBdr>
    </w:div>
    <w:div w:id="1944651473">
      <w:bodyDiv w:val="1"/>
      <w:marLeft w:val="0"/>
      <w:marRight w:val="0"/>
      <w:marTop w:val="0"/>
      <w:marBottom w:val="0"/>
      <w:divBdr>
        <w:top w:val="none" w:sz="0" w:space="0" w:color="auto"/>
        <w:left w:val="none" w:sz="0" w:space="0" w:color="auto"/>
        <w:bottom w:val="none" w:sz="0" w:space="0" w:color="auto"/>
        <w:right w:val="none" w:sz="0" w:space="0" w:color="auto"/>
      </w:divBdr>
    </w:div>
    <w:div w:id="206302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4" ma:contentTypeDescription="新しいドキュメントを作成します。" ma:contentTypeScope="" ma:versionID="d5cf74c4a15084b94353cb5b281ddceb">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b733f87ec7c204b546f56dc77b92d196"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7b019931-c4aa-4eec-a5dc-e9aa43efafdd">
      <Terms xmlns="http://schemas.microsoft.com/office/infopath/2007/PartnerControls"/>
    </lcf76f155ced4ddcb4097134ff3c332f>
    <TaxCatchAll xmlns="85e6e18b-26c1-4122-9e79-e6c53ac26d53" xsi:nil="true"/>
    <Owner xmlns="7b019931-c4aa-4eec-a5dc-e9aa43efafd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57234-19F5-4213-B30F-9EC7279CD9F8}"/>
</file>

<file path=customXml/itemProps2.xml><?xml version="1.0" encoding="utf-8"?>
<ds:datastoreItem xmlns:ds="http://schemas.openxmlformats.org/officeDocument/2006/customXml" ds:itemID="{17495EBD-D0D3-4AB9-8290-00C31AD0C793}">
  <ds:schemaRefs>
    <ds:schemaRef ds:uri="http://schemas.microsoft.com/sharepoint/v3/contenttype/forms"/>
  </ds:schemaRefs>
</ds:datastoreItem>
</file>

<file path=customXml/itemProps3.xml><?xml version="1.0" encoding="utf-8"?>
<ds:datastoreItem xmlns:ds="http://schemas.openxmlformats.org/officeDocument/2006/customXml" ds:itemID="{091D75D3-0EBF-4EE1-B33E-3BCB089705CD}">
  <ds:schemaRefs>
    <ds:schemaRef ds:uri="8B97BE19-CDDD-400E-817A-CFDD13F7EC12"/>
    <ds:schemaRef ds:uri="http://purl.org/dc/terms/"/>
    <ds:schemaRef ds:uri="http://www.w3.org/XML/1998/namespace"/>
    <ds:schemaRef ds:uri="http://schemas.microsoft.com/office/2006/metadata/properties"/>
    <ds:schemaRef ds:uri="ada06486-326d-4d51-8663-6791f6a66d5a"/>
    <ds:schemaRef ds:uri="http://purl.org/dc/dcmitype/"/>
    <ds:schemaRef ds:uri="http://schemas.microsoft.com/office/2006/documentManagement/type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FA875ABA-D328-4A53-931B-6FF750F2F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272</Words>
  <Characters>1552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2024-02-09T01:13:03Z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bb659e88-0d7f-4ed6-84a6-5686262d0f40</vt:lpwstr>
  </property>
  <property fmtid="{D5CDD505-2E9C-101B-9397-08002B2CF9AE}" pid="8" name="MSIP_Label_ea60d57e-af5b-4752-ac57-3e4f28ca11dc_ContentBits">
    <vt:lpwstr>0</vt:lpwstr>
  </property>
  <property fmtid="{D5CDD505-2E9C-101B-9397-08002B2CF9AE}" pid="9" name="ContentTypeId">
    <vt:lpwstr>0x01010066FEF443D7B0AD4DA8720B0EBF368E9D</vt:lpwstr>
  </property>
  <property fmtid="{D5CDD505-2E9C-101B-9397-08002B2CF9AE}" pid="10" name="MediaServiceImageTags">
    <vt:lpwstr/>
  </property>
</Properties>
</file>