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EC" w:rsidRPr="00E21BBF" w:rsidRDefault="00D23A53" w:rsidP="00E21BBF">
      <w:pPr>
        <w:jc w:val="center"/>
        <w:rPr>
          <w:rFonts w:asciiTheme="majorEastAsia" w:eastAsiaTheme="majorEastAsia" w:hAnsiTheme="majorEastAsia"/>
          <w:sz w:val="28"/>
          <w:szCs w:val="28"/>
        </w:rPr>
      </w:pPr>
      <w:r w:rsidRPr="00CB7B97">
        <w:rPr>
          <w:rFonts w:asciiTheme="majorEastAsia" w:eastAsiaTheme="majorEastAsia" w:hAnsiTheme="majorEastAsia"/>
          <w:noProof/>
          <w:sz w:val="24"/>
          <w:szCs w:val="24"/>
        </w:rPr>
        <mc:AlternateContent>
          <mc:Choice Requires="wps">
            <w:drawing>
              <wp:anchor distT="0" distB="0" distL="114300" distR="114300" simplePos="0" relativeHeight="251655168" behindDoc="0" locked="0" layoutInCell="1" allowOverlap="1" wp14:anchorId="0341B208" wp14:editId="0A5789A4">
                <wp:simplePos x="0" y="0"/>
                <wp:positionH relativeFrom="column">
                  <wp:posOffset>3822700</wp:posOffset>
                </wp:positionH>
                <wp:positionV relativeFrom="paragraph">
                  <wp:posOffset>-155575</wp:posOffset>
                </wp:positionV>
                <wp:extent cx="2047875" cy="576580"/>
                <wp:effectExtent l="0" t="0" r="28575" b="10160"/>
                <wp:wrapNone/>
                <wp:docPr id="18" name="テキスト ボックス 17"/>
                <wp:cNvGraphicFramePr/>
                <a:graphic xmlns:a="http://schemas.openxmlformats.org/drawingml/2006/main">
                  <a:graphicData uri="http://schemas.microsoft.com/office/word/2010/wordprocessingShape">
                    <wps:wsp>
                      <wps:cNvSpPr txBox="1"/>
                      <wps:spPr>
                        <a:xfrm>
                          <a:off x="0" y="0"/>
                          <a:ext cx="2047875" cy="576580"/>
                        </a:xfrm>
                        <a:prstGeom prst="rect">
                          <a:avLst/>
                        </a:prstGeom>
                        <a:solidFill>
                          <a:schemeClr val="bg1"/>
                        </a:solidFill>
                        <a:ln w="12700">
                          <a:solidFill>
                            <a:schemeClr val="tx1"/>
                          </a:solidFill>
                        </a:ln>
                      </wps:spPr>
                      <wps:txbx>
                        <w:txbxContent>
                          <w:p w:rsidR="00D23A53" w:rsidRDefault="00CB7B97" w:rsidP="00CB7B97">
                            <w:pPr>
                              <w:rPr>
                                <w:rFonts w:hAnsi="ＭＳ 明朝"/>
                                <w:color w:val="000000" w:themeColor="text1"/>
                                <w:kern w:val="24"/>
                                <w:szCs w:val="21"/>
                              </w:rPr>
                            </w:pPr>
                            <w:r>
                              <w:rPr>
                                <w:rFonts w:hAnsi="ＭＳ 明朝" w:hint="eastAsia"/>
                                <w:color w:val="000000" w:themeColor="text1"/>
                                <w:kern w:val="24"/>
                                <w:szCs w:val="21"/>
                              </w:rPr>
                              <w:t>第</w:t>
                            </w:r>
                            <w:r>
                              <w:rPr>
                                <w:rFonts w:hAnsi="Century" w:hint="eastAsia"/>
                                <w:color w:val="000000" w:themeColor="text1"/>
                                <w:kern w:val="24"/>
                                <w:szCs w:val="21"/>
                              </w:rPr>
                              <w:t>19</w:t>
                            </w:r>
                            <w:r>
                              <w:rPr>
                                <w:rFonts w:hAnsi="ＭＳ 明朝" w:hint="eastAsia"/>
                                <w:color w:val="000000" w:themeColor="text1"/>
                                <w:kern w:val="24"/>
                                <w:szCs w:val="21"/>
                              </w:rPr>
                              <w:t>回指定難病検討委員会</w:t>
                            </w:r>
                          </w:p>
                          <w:p w:rsidR="00CB7B97" w:rsidRDefault="005C4B7F" w:rsidP="00CB7B97">
                            <w:r>
                              <w:rPr>
                                <w:rFonts w:hAnsi="ＭＳ 明朝" w:hint="eastAsia"/>
                                <w:color w:val="000000" w:themeColor="text1"/>
                                <w:kern w:val="24"/>
                                <w:szCs w:val="21"/>
                              </w:rPr>
                              <w:t>（平成</w:t>
                            </w:r>
                            <w:r>
                              <w:rPr>
                                <w:rFonts w:hAnsi="Century"/>
                                <w:color w:val="000000" w:themeColor="text1"/>
                                <w:kern w:val="24"/>
                                <w:szCs w:val="21"/>
                              </w:rPr>
                              <w:t>2</w:t>
                            </w:r>
                            <w:r>
                              <w:rPr>
                                <w:rFonts w:hAnsi="Century" w:hint="eastAsia"/>
                                <w:color w:val="000000" w:themeColor="text1"/>
                                <w:kern w:val="24"/>
                                <w:szCs w:val="21"/>
                              </w:rPr>
                              <w:t>9</w:t>
                            </w:r>
                            <w:r>
                              <w:rPr>
                                <w:rFonts w:hAnsi="ＭＳ 明朝" w:hint="eastAsia"/>
                                <w:color w:val="000000" w:themeColor="text1"/>
                                <w:kern w:val="24"/>
                                <w:szCs w:val="21"/>
                              </w:rPr>
                              <w:t>年６月</w:t>
                            </w:r>
                            <w:r>
                              <w:rPr>
                                <w:rFonts w:hAnsi="Century"/>
                                <w:color w:val="000000" w:themeColor="text1"/>
                                <w:kern w:val="24"/>
                                <w:szCs w:val="21"/>
                              </w:rPr>
                              <w:t>27</w:t>
                            </w:r>
                            <w:r>
                              <w:rPr>
                                <w:rFonts w:hAnsi="ＭＳ 明朝" w:hint="eastAsia"/>
                                <w:color w:val="000000" w:themeColor="text1"/>
                                <w:kern w:val="24"/>
                                <w:szCs w:val="21"/>
                              </w:rPr>
                              <w:t>日）</w:t>
                            </w:r>
                            <w:r w:rsidR="00CB7B97">
                              <w:rPr>
                                <w:rFonts w:hAnsi="ＭＳ 明朝" w:hint="eastAsia"/>
                                <w:color w:val="000000" w:themeColor="text1"/>
                                <w:kern w:val="24"/>
                                <w:szCs w:val="21"/>
                              </w:rPr>
                              <w:t>資料</w:t>
                            </w:r>
                          </w:p>
                        </w:txbxContent>
                      </wps:txbx>
                      <wps:bodyPr wrap="square" rtlCol="0">
                        <a:spAutoFit/>
                      </wps:bodyPr>
                    </wps:wsp>
                  </a:graphicData>
                </a:graphic>
                <wp14:sizeRelH relativeFrom="margin">
                  <wp14:pctWidth>0</wp14:pctWidth>
                </wp14:sizeRelH>
              </wp:anchor>
            </w:drawing>
          </mc:Choice>
          <mc:Fallback>
            <w:pict>
              <v:shapetype w14:anchorId="0341B208" id="_x0000_t202" coordsize="21600,21600" o:spt="202" path="m,l,21600r21600,l21600,xe">
                <v:stroke joinstyle="miter"/>
                <v:path gradientshapeok="t" o:connecttype="rect"/>
              </v:shapetype>
              <v:shape id="テキスト ボックス 17" o:spid="_x0000_s1026" type="#_x0000_t202" style="position:absolute;left:0;text-align:left;margin-left:301pt;margin-top:-12.25pt;width:161.25pt;height:45.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" fillcolor="white [3212]" strokecolor="black [3213]" strokeweight="1pt">
                <v:textbox style="mso-fit-shape-to-text:t">
                  <w:txbxContent>
                    <w:p w:rsidR="00D23A53" w:rsidRDefault="00CB7B97" w:rsidP="00CB7B97">
                      <w:pPr>
                        <w:rPr>
                          <w:rFonts w:hAnsi="ＭＳ 明朝"/>
                          <w:color w:val="000000" w:themeColor="text1"/>
                          <w:kern w:val="24"/>
                          <w:szCs w:val="21"/>
                        </w:rPr>
                      </w:pPr>
                      <w:r>
                        <w:rPr>
                          <w:rFonts w:hAnsi="ＭＳ 明朝" w:hint="eastAsia"/>
                          <w:color w:val="000000" w:themeColor="text1"/>
                          <w:kern w:val="24"/>
                          <w:szCs w:val="21"/>
                        </w:rPr>
                        <w:t>第</w:t>
                      </w:r>
                      <w:r>
                        <w:rPr>
                          <w:rFonts w:hAnsi="Century" w:hint="eastAsia"/>
                          <w:color w:val="000000" w:themeColor="text1"/>
                          <w:kern w:val="24"/>
                          <w:szCs w:val="21"/>
                        </w:rPr>
                        <w:t>19</w:t>
                      </w:r>
                      <w:r>
                        <w:rPr>
                          <w:rFonts w:hAnsi="ＭＳ 明朝" w:hint="eastAsia"/>
                          <w:color w:val="000000" w:themeColor="text1"/>
                          <w:kern w:val="24"/>
                          <w:szCs w:val="21"/>
                        </w:rPr>
                        <w:t>回指定難病検討委員会</w:t>
                      </w:r>
                    </w:p>
                    <w:p w:rsidR="00CB7B97" w:rsidRDefault="005C4B7F" w:rsidP="00CB7B97">
                      <w:r>
                        <w:rPr>
                          <w:rFonts w:hAnsi="ＭＳ 明朝" w:hint="eastAsia"/>
                          <w:color w:val="000000" w:themeColor="text1"/>
                          <w:kern w:val="24"/>
                          <w:szCs w:val="21"/>
                        </w:rPr>
                        <w:t>（平成</w:t>
                      </w:r>
                      <w:r>
                        <w:rPr>
                          <w:rFonts w:hAnsi="Century"/>
                          <w:color w:val="000000" w:themeColor="text1"/>
                          <w:kern w:val="24"/>
                          <w:szCs w:val="21"/>
                        </w:rPr>
                        <w:t>2</w:t>
                      </w:r>
                      <w:r>
                        <w:rPr>
                          <w:rFonts w:hAnsi="Century" w:hint="eastAsia"/>
                          <w:color w:val="000000" w:themeColor="text1"/>
                          <w:kern w:val="24"/>
                          <w:szCs w:val="21"/>
                        </w:rPr>
                        <w:t>9</w:t>
                      </w:r>
                      <w:r>
                        <w:rPr>
                          <w:rFonts w:hAnsi="ＭＳ 明朝" w:hint="eastAsia"/>
                          <w:color w:val="000000" w:themeColor="text1"/>
                          <w:kern w:val="24"/>
                          <w:szCs w:val="21"/>
                        </w:rPr>
                        <w:t>年６月</w:t>
                      </w:r>
                      <w:r>
                        <w:rPr>
                          <w:rFonts w:hAnsi="Century"/>
                          <w:color w:val="000000" w:themeColor="text1"/>
                          <w:kern w:val="24"/>
                          <w:szCs w:val="21"/>
                        </w:rPr>
                        <w:t>27</w:t>
                      </w:r>
                      <w:r>
                        <w:rPr>
                          <w:rFonts w:hAnsi="ＭＳ 明朝" w:hint="eastAsia"/>
                          <w:color w:val="000000" w:themeColor="text1"/>
                          <w:kern w:val="24"/>
                          <w:szCs w:val="21"/>
                        </w:rPr>
                        <w:t>日）</w:t>
                      </w:r>
                      <w:r w:rsidR="00CB7B97">
                        <w:rPr>
                          <w:rFonts w:hAnsi="ＭＳ 明朝" w:hint="eastAsia"/>
                          <w:color w:val="000000" w:themeColor="text1"/>
                          <w:kern w:val="24"/>
                          <w:szCs w:val="21"/>
                        </w:rPr>
                        <w:t>資料</w:t>
                      </w:r>
                    </w:p>
                  </w:txbxContent>
                </v:textbox>
              </v:shape>
            </w:pict>
          </mc:Fallback>
        </mc:AlternateContent>
      </w:r>
      <w:r w:rsidR="005C4B7F" w:rsidRPr="005C4B7F">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14:anchorId="50CAA44C" wp14:editId="252A811F">
                <wp:simplePos x="0" y="0"/>
                <wp:positionH relativeFrom="column">
                  <wp:posOffset>4355465</wp:posOffset>
                </wp:positionH>
                <wp:positionV relativeFrom="paragraph">
                  <wp:posOffset>-801370</wp:posOffset>
                </wp:positionV>
                <wp:extent cx="1512168" cy="400110"/>
                <wp:effectExtent l="0" t="0" r="12065" b="19050"/>
                <wp:wrapNone/>
                <wp:docPr id="5" name="テキスト ボックス 4"/>
                <wp:cNvGraphicFramePr/>
                <a:graphic xmlns:a="http://schemas.openxmlformats.org/drawingml/2006/main">
                  <a:graphicData uri="http://schemas.microsoft.com/office/word/2010/wordprocessingShape">
                    <wps:wsp>
                      <wps:cNvSpPr txBox="1"/>
                      <wps:spPr>
                        <a:xfrm>
                          <a:off x="0" y="0"/>
                          <a:ext cx="1512168" cy="400110"/>
                        </a:xfrm>
                        <a:prstGeom prst="rect">
                          <a:avLst/>
                        </a:prstGeom>
                        <a:noFill/>
                        <a:ln>
                          <a:solidFill>
                            <a:schemeClr val="tx1"/>
                          </a:solidFill>
                        </a:ln>
                      </wps:spPr>
                      <wps:txbx>
                        <w:txbxContent>
                          <w:p w:rsidR="005C4B7F" w:rsidRPr="005C4B7F" w:rsidRDefault="005C4B7F" w:rsidP="005C4B7F">
                            <w:pPr>
                              <w:pStyle w:val="Web"/>
                              <w:spacing w:before="0" w:beforeAutospacing="0" w:after="0" w:afterAutospacing="0"/>
                              <w:rPr>
                                <w:rFonts w:asciiTheme="majorEastAsia" w:eastAsiaTheme="majorEastAsia" w:hAnsiTheme="majorEastAsia"/>
                              </w:rPr>
                            </w:pPr>
                            <w:r w:rsidRPr="005C4B7F">
                              <w:rPr>
                                <w:rFonts w:asciiTheme="majorEastAsia" w:eastAsiaTheme="majorEastAsia" w:hAnsiTheme="majorEastAsia" w:cstheme="minorBidi" w:hint="eastAsia"/>
                                <w:b/>
                                <w:bCs/>
                                <w:color w:val="000000" w:themeColor="text1"/>
                                <w:kern w:val="24"/>
                                <w:sz w:val="40"/>
                                <w:szCs w:val="40"/>
                              </w:rPr>
                              <w:t>参考資料</w:t>
                            </w:r>
                            <w:r w:rsidRPr="005C4B7F">
                              <w:rPr>
                                <w:rFonts w:asciiTheme="majorEastAsia" w:eastAsiaTheme="majorEastAsia" w:hAnsiTheme="majorEastAsia" w:cstheme="minorBidi" w:hint="eastAsia"/>
                                <w:b/>
                                <w:bCs/>
                                <w:color w:val="000000" w:themeColor="text1"/>
                                <w:kern w:val="24"/>
                                <w:sz w:val="40"/>
                                <w:szCs w:val="40"/>
                              </w:rPr>
                              <w:t>１</w:t>
                            </w:r>
                          </w:p>
                        </w:txbxContent>
                      </wps:txbx>
                      <wps:bodyPr wrap="square" rtlCol="0">
                        <a:spAutoFit/>
                      </wps:bodyPr>
                    </wps:wsp>
                  </a:graphicData>
                </a:graphic>
              </wp:anchor>
            </w:drawing>
          </mc:Choice>
          <mc:Fallback>
            <w:pict>
              <v:shape w14:anchorId="50CAA44C" id="テキスト ボックス 4" o:spid="_x0000_s1027" type="#_x0000_t202" style="position:absolute;left:0;text-align:left;margin-left:342.95pt;margin-top:-63.1pt;width:119.0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" filled="f" strokecolor="black [3213]">
                <v:textbox style="mso-fit-shape-to-text:t">
                  <w:txbxContent>
                    <w:p w:rsidR="005C4B7F" w:rsidRPr="005C4B7F" w:rsidRDefault="005C4B7F" w:rsidP="005C4B7F">
                      <w:pPr>
                        <w:pStyle w:val="Web"/>
                        <w:spacing w:before="0" w:beforeAutospacing="0" w:after="0" w:afterAutospacing="0"/>
                        <w:rPr>
                          <w:rFonts w:asciiTheme="majorEastAsia" w:eastAsiaTheme="majorEastAsia" w:hAnsiTheme="majorEastAsia"/>
                        </w:rPr>
                      </w:pPr>
                      <w:r w:rsidRPr="005C4B7F">
                        <w:rPr>
                          <w:rFonts w:asciiTheme="majorEastAsia" w:eastAsiaTheme="majorEastAsia" w:hAnsiTheme="majorEastAsia" w:cstheme="minorBidi" w:hint="eastAsia"/>
                          <w:b/>
                          <w:bCs/>
                          <w:color w:val="000000" w:themeColor="text1"/>
                          <w:kern w:val="24"/>
                          <w:sz w:val="40"/>
                          <w:szCs w:val="40"/>
                        </w:rPr>
                        <w:t>参考資料</w:t>
                      </w:r>
                      <w:r w:rsidRPr="005C4B7F">
                        <w:rPr>
                          <w:rFonts w:asciiTheme="majorEastAsia" w:eastAsiaTheme="majorEastAsia" w:hAnsiTheme="majorEastAsia" w:cstheme="minorBidi" w:hint="eastAsia"/>
                          <w:b/>
                          <w:bCs/>
                          <w:color w:val="000000" w:themeColor="text1"/>
                          <w:kern w:val="24"/>
                          <w:sz w:val="40"/>
                          <w:szCs w:val="40"/>
                        </w:rPr>
                        <w:t>１</w:t>
                      </w:r>
                    </w:p>
                  </w:txbxContent>
                </v:textbox>
              </v:shape>
            </w:pict>
          </mc:Fallback>
        </mc:AlternateContent>
      </w:r>
      <w:r w:rsidR="0005326D">
        <w:rPr>
          <w:rFonts w:asciiTheme="majorEastAsia" w:eastAsiaTheme="majorEastAsia" w:hAnsiTheme="majorEastAsia" w:hint="eastAsia"/>
          <w:sz w:val="24"/>
          <w:szCs w:val="24"/>
        </w:rPr>
        <w:t xml:space="preserve">　　　　　　　　　　　　　　　　　　　　　　　　　　　</w:t>
      </w:r>
      <w:r w:rsidR="007962EC">
        <w:rPr>
          <w:rFonts w:asciiTheme="majorEastAsia" w:eastAsiaTheme="majorEastAsia" w:hAnsiTheme="majorEastAsia" w:hint="eastAsia"/>
          <w:sz w:val="24"/>
          <w:szCs w:val="24"/>
        </w:rPr>
        <w:t xml:space="preserve">　</w:t>
      </w:r>
    </w:p>
    <w:p w:rsidR="00057C07" w:rsidRPr="006E654D" w:rsidRDefault="006E654D" w:rsidP="006E654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患者からの申出等を起点とした指定難病の検討について</w:t>
      </w:r>
    </w:p>
    <w:p w:rsidR="00BD33F5" w:rsidRDefault="00BD33F5">
      <w:pPr>
        <w:rPr>
          <w:rFonts w:asciiTheme="majorEastAsia" w:eastAsiaTheme="majorEastAsia" w:hAnsiTheme="majorEastAsia"/>
          <w:sz w:val="24"/>
          <w:szCs w:val="24"/>
        </w:rPr>
      </w:pPr>
    </w:p>
    <w:p w:rsidR="00E21BBF" w:rsidRPr="004C6A5E" w:rsidRDefault="00E21BBF">
      <w:pPr>
        <w:rPr>
          <w:rFonts w:asciiTheme="majorEastAsia" w:eastAsiaTheme="majorEastAsia" w:hAnsiTheme="majorEastAsia"/>
          <w:sz w:val="24"/>
          <w:szCs w:val="24"/>
        </w:rPr>
      </w:pPr>
    </w:p>
    <w:p w:rsidR="00D4546C" w:rsidRPr="00D4546C" w:rsidRDefault="00D4546C" w:rsidP="00D4546C">
      <w:pPr>
        <w:rPr>
          <w:rFonts w:asciiTheme="majorEastAsia" w:eastAsiaTheme="majorEastAsia" w:hAnsiTheme="majorEastAsia"/>
          <w:sz w:val="24"/>
          <w:szCs w:val="24"/>
        </w:rPr>
      </w:pPr>
      <w:r w:rsidRPr="00D4546C">
        <w:rPr>
          <w:rFonts w:asciiTheme="majorEastAsia" w:eastAsiaTheme="majorEastAsia" w:hAnsiTheme="majorEastAsia" w:hint="eastAsia"/>
          <w:sz w:val="24"/>
          <w:szCs w:val="24"/>
        </w:rPr>
        <w:t>【現状】</w:t>
      </w:r>
      <w:bookmarkStart w:id="0" w:name="_GoBack"/>
      <w:bookmarkEnd w:id="0"/>
    </w:p>
    <w:p w:rsidR="00D4546C" w:rsidRPr="00D4546C" w:rsidRDefault="00D4546C" w:rsidP="00D4546C">
      <w:pPr>
        <w:ind w:firstLineChars="100" w:firstLine="240"/>
        <w:rPr>
          <w:rFonts w:asciiTheme="majorEastAsia" w:eastAsiaTheme="majorEastAsia" w:hAnsiTheme="majorEastAsia"/>
          <w:sz w:val="24"/>
          <w:szCs w:val="24"/>
        </w:rPr>
      </w:pPr>
      <w:r w:rsidRPr="00D4546C">
        <w:rPr>
          <w:rFonts w:asciiTheme="majorEastAsia" w:eastAsiaTheme="majorEastAsia" w:hAnsiTheme="majorEastAsia" w:hint="eastAsia"/>
          <w:sz w:val="24"/>
          <w:szCs w:val="24"/>
        </w:rPr>
        <w:t>指定難病の検討に当たっては、厚生労働科学研究費補助金事業における研究班及び関係学会で収集、整理された情報を基に、医学的見地より個々の疾病について、指定難病の各要件を満たすかどうかの検討を行っている。</w:t>
      </w:r>
    </w:p>
    <w:p w:rsidR="00D4546C" w:rsidRPr="00D4546C" w:rsidRDefault="00D4546C" w:rsidP="00D4546C">
      <w:pPr>
        <w:rPr>
          <w:rFonts w:asciiTheme="majorEastAsia" w:eastAsiaTheme="majorEastAsia" w:hAnsiTheme="majorEastAsia"/>
          <w:sz w:val="24"/>
          <w:szCs w:val="24"/>
        </w:rPr>
      </w:pPr>
      <w:r w:rsidRPr="00D4546C">
        <w:rPr>
          <w:rFonts w:asciiTheme="majorEastAsia" w:eastAsiaTheme="majorEastAsia" w:hAnsiTheme="majorEastAsia" w:hint="eastAsia"/>
          <w:sz w:val="24"/>
          <w:szCs w:val="24"/>
        </w:rPr>
        <w:t xml:space="preserve">　一方で、難病は極めて種類が多いことから、疾病によっては当該疾病の研究を行う研究班が存在しないものもあり、その場合には指定難病の検討のそ上に上がらないことも考えられる。</w:t>
      </w:r>
    </w:p>
    <w:p w:rsidR="00D4546C" w:rsidRPr="00D4546C" w:rsidRDefault="00D4546C" w:rsidP="00D4546C">
      <w:pPr>
        <w:rPr>
          <w:rFonts w:asciiTheme="majorEastAsia" w:eastAsiaTheme="majorEastAsia" w:hAnsiTheme="majorEastAsia"/>
          <w:sz w:val="24"/>
          <w:szCs w:val="24"/>
        </w:rPr>
      </w:pPr>
    </w:p>
    <w:p w:rsidR="00D4546C" w:rsidRPr="00D4546C" w:rsidRDefault="00D4546C" w:rsidP="00D4546C">
      <w:pPr>
        <w:rPr>
          <w:rFonts w:asciiTheme="majorEastAsia" w:eastAsiaTheme="majorEastAsia" w:hAnsiTheme="majorEastAsia"/>
          <w:sz w:val="24"/>
          <w:szCs w:val="24"/>
        </w:rPr>
      </w:pPr>
      <w:r w:rsidRPr="00D4546C">
        <w:rPr>
          <w:rFonts w:asciiTheme="majorEastAsia" w:eastAsiaTheme="majorEastAsia" w:hAnsiTheme="majorEastAsia" w:hint="eastAsia"/>
          <w:sz w:val="24"/>
          <w:szCs w:val="24"/>
        </w:rPr>
        <w:t>【前提条件】</w:t>
      </w:r>
    </w:p>
    <w:p w:rsidR="00D4546C" w:rsidRPr="00D4546C" w:rsidRDefault="00D4546C" w:rsidP="00D4546C">
      <w:pPr>
        <w:rPr>
          <w:rFonts w:asciiTheme="majorEastAsia" w:eastAsiaTheme="majorEastAsia" w:hAnsiTheme="majorEastAsia"/>
          <w:sz w:val="24"/>
          <w:szCs w:val="24"/>
        </w:rPr>
      </w:pPr>
      <w:r w:rsidRPr="00D4546C">
        <w:rPr>
          <w:rFonts w:asciiTheme="majorEastAsia" w:eastAsiaTheme="majorEastAsia" w:hAnsiTheme="majorEastAsia" w:hint="eastAsia"/>
          <w:sz w:val="24"/>
          <w:szCs w:val="24"/>
        </w:rPr>
        <w:t xml:space="preserve">　指定難病とされるためには、①発病の機構が明らかでない、②治療方法が確立していない、③長期の療養を必要とする、④患者数が人口の０．１％程度に達しない、⑤客観的な診断基準等が確立している、の５要件を満たすことが必要であり、各疾病がこれらの要件に該当するか否かについて審議会で審議するために必要な情報の収集が必要となる。</w:t>
      </w:r>
    </w:p>
    <w:p w:rsidR="00D4546C" w:rsidRPr="00D4546C" w:rsidRDefault="00D4546C" w:rsidP="00D4546C">
      <w:pPr>
        <w:rPr>
          <w:rFonts w:asciiTheme="majorEastAsia" w:eastAsiaTheme="majorEastAsia" w:hAnsiTheme="majorEastAsia"/>
          <w:sz w:val="24"/>
          <w:szCs w:val="24"/>
        </w:rPr>
      </w:pPr>
    </w:p>
    <w:p w:rsidR="00D4546C" w:rsidRPr="00D4546C" w:rsidRDefault="00D4546C" w:rsidP="00D4546C">
      <w:pPr>
        <w:rPr>
          <w:rFonts w:asciiTheme="majorEastAsia" w:eastAsiaTheme="majorEastAsia" w:hAnsiTheme="majorEastAsia"/>
          <w:sz w:val="24"/>
          <w:szCs w:val="24"/>
        </w:rPr>
      </w:pPr>
    </w:p>
    <w:p w:rsidR="00D4546C" w:rsidRPr="00D4546C" w:rsidRDefault="00D4546C" w:rsidP="00D4546C">
      <w:pPr>
        <w:rPr>
          <w:rFonts w:asciiTheme="majorEastAsia" w:eastAsiaTheme="majorEastAsia" w:hAnsiTheme="majorEastAsia"/>
          <w:sz w:val="24"/>
          <w:szCs w:val="24"/>
        </w:rPr>
      </w:pPr>
      <w:r w:rsidRPr="00D4546C">
        <w:rPr>
          <w:rFonts w:asciiTheme="majorEastAsia" w:eastAsiaTheme="majorEastAsia" w:hAnsiTheme="majorEastAsia" w:hint="eastAsia"/>
          <w:sz w:val="24"/>
          <w:szCs w:val="24"/>
        </w:rPr>
        <w:t>【整理すべき論点】</w:t>
      </w:r>
    </w:p>
    <w:p w:rsidR="00D4546C" w:rsidRPr="00D4546C" w:rsidRDefault="00D4546C" w:rsidP="00D4546C">
      <w:pPr>
        <w:ind w:left="480" w:hangingChars="200" w:hanging="480"/>
        <w:rPr>
          <w:rFonts w:asciiTheme="majorEastAsia" w:eastAsiaTheme="majorEastAsia" w:hAnsiTheme="majorEastAsia"/>
          <w:sz w:val="24"/>
          <w:szCs w:val="24"/>
        </w:rPr>
      </w:pPr>
      <w:r w:rsidRPr="00D4546C">
        <w:rPr>
          <w:rFonts w:asciiTheme="majorEastAsia" w:eastAsiaTheme="majorEastAsia" w:hAnsiTheme="majorEastAsia" w:hint="eastAsia"/>
          <w:sz w:val="24"/>
          <w:szCs w:val="24"/>
        </w:rPr>
        <w:t>１．研究班が存在しないような疾病について、どのように申出を受け付けることが現実的に可能か。</w:t>
      </w:r>
    </w:p>
    <w:p w:rsidR="00D4546C" w:rsidRPr="00D4546C" w:rsidRDefault="00D4546C" w:rsidP="00D4546C">
      <w:pPr>
        <w:rPr>
          <w:rFonts w:asciiTheme="majorEastAsia" w:eastAsiaTheme="majorEastAsia" w:hAnsiTheme="majorEastAsia"/>
          <w:sz w:val="24"/>
          <w:szCs w:val="24"/>
        </w:rPr>
      </w:pPr>
      <w:r w:rsidRPr="00D4546C">
        <w:rPr>
          <w:rFonts w:asciiTheme="majorEastAsia" w:eastAsiaTheme="majorEastAsia" w:hAnsiTheme="majorEastAsia" w:hint="eastAsia"/>
          <w:sz w:val="24"/>
          <w:szCs w:val="24"/>
        </w:rPr>
        <w:t>２．本委員会における検討に必要となる客観的な情報をどのように収集するか。</w:t>
      </w:r>
    </w:p>
    <w:p w:rsidR="00D4546C" w:rsidRPr="00D4546C" w:rsidRDefault="00D4546C" w:rsidP="00D4546C">
      <w:pPr>
        <w:rPr>
          <w:rFonts w:asciiTheme="majorEastAsia" w:eastAsiaTheme="majorEastAsia" w:hAnsiTheme="majorEastAsia"/>
          <w:sz w:val="24"/>
          <w:szCs w:val="24"/>
        </w:rPr>
      </w:pPr>
    </w:p>
    <w:p w:rsidR="00D4546C" w:rsidRPr="00D4546C" w:rsidRDefault="00D4546C" w:rsidP="00D4546C">
      <w:pPr>
        <w:rPr>
          <w:rFonts w:asciiTheme="majorEastAsia" w:eastAsiaTheme="majorEastAsia" w:hAnsiTheme="majorEastAsia"/>
          <w:sz w:val="24"/>
          <w:szCs w:val="24"/>
        </w:rPr>
      </w:pPr>
    </w:p>
    <w:p w:rsidR="00D4546C" w:rsidRPr="00D4546C" w:rsidRDefault="00D4546C" w:rsidP="00D4546C">
      <w:pPr>
        <w:rPr>
          <w:rFonts w:asciiTheme="majorEastAsia" w:eastAsiaTheme="majorEastAsia" w:hAnsiTheme="majorEastAsia"/>
          <w:sz w:val="24"/>
          <w:szCs w:val="24"/>
        </w:rPr>
      </w:pPr>
    </w:p>
    <w:p w:rsidR="00D4546C" w:rsidRPr="00D4546C" w:rsidRDefault="00D4546C" w:rsidP="00D4546C">
      <w:pPr>
        <w:rPr>
          <w:rFonts w:asciiTheme="majorEastAsia" w:eastAsiaTheme="majorEastAsia" w:hAnsiTheme="majorEastAsia"/>
          <w:sz w:val="24"/>
          <w:szCs w:val="24"/>
        </w:rPr>
      </w:pPr>
    </w:p>
    <w:p w:rsidR="00D4546C" w:rsidRPr="00D4546C" w:rsidRDefault="00D4546C" w:rsidP="00D4546C">
      <w:pPr>
        <w:rPr>
          <w:rFonts w:asciiTheme="majorEastAsia" w:eastAsiaTheme="majorEastAsia" w:hAnsiTheme="majorEastAsia"/>
          <w:sz w:val="24"/>
          <w:szCs w:val="24"/>
        </w:rPr>
      </w:pPr>
    </w:p>
    <w:p w:rsidR="00D4546C" w:rsidRPr="00D4546C" w:rsidRDefault="00D4546C" w:rsidP="00D4546C">
      <w:pPr>
        <w:rPr>
          <w:rFonts w:asciiTheme="majorEastAsia" w:eastAsiaTheme="majorEastAsia" w:hAnsiTheme="majorEastAsia"/>
          <w:sz w:val="24"/>
          <w:szCs w:val="24"/>
        </w:rPr>
      </w:pPr>
    </w:p>
    <w:p w:rsidR="00D4546C" w:rsidRPr="00D4546C" w:rsidRDefault="00D4546C" w:rsidP="00D4546C">
      <w:pPr>
        <w:rPr>
          <w:rFonts w:asciiTheme="majorEastAsia" w:eastAsiaTheme="majorEastAsia" w:hAnsiTheme="majorEastAsia"/>
          <w:sz w:val="24"/>
          <w:szCs w:val="24"/>
        </w:rPr>
      </w:pPr>
    </w:p>
    <w:p w:rsidR="00D4546C" w:rsidRPr="00D4546C" w:rsidRDefault="00D4546C" w:rsidP="00D4546C">
      <w:pPr>
        <w:rPr>
          <w:rFonts w:asciiTheme="majorEastAsia" w:eastAsiaTheme="majorEastAsia" w:hAnsiTheme="majorEastAsia"/>
          <w:sz w:val="24"/>
          <w:szCs w:val="24"/>
        </w:rPr>
      </w:pPr>
    </w:p>
    <w:p w:rsidR="00D4546C" w:rsidRPr="00D4546C" w:rsidRDefault="00D4546C" w:rsidP="00D4546C">
      <w:pPr>
        <w:rPr>
          <w:rFonts w:asciiTheme="majorEastAsia" w:eastAsiaTheme="majorEastAsia" w:hAnsiTheme="majorEastAsia"/>
          <w:sz w:val="24"/>
          <w:szCs w:val="24"/>
        </w:rPr>
      </w:pPr>
    </w:p>
    <w:p w:rsidR="00D4546C" w:rsidRPr="00D4546C" w:rsidRDefault="00B617C0" w:rsidP="00B617C0">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kern w:val="0"/>
          <w:sz w:val="24"/>
          <w:szCs w:val="24"/>
        </w:rPr>
        <w:t>１</w:t>
      </w:r>
    </w:p>
    <w:p w:rsidR="00B617C0" w:rsidRPr="00B617C0" w:rsidRDefault="00B617C0" w:rsidP="00B617C0">
      <w:pPr>
        <w:ind w:left="482" w:hangingChars="200" w:hanging="482"/>
        <w:rPr>
          <w:rFonts w:ascii="ＭＳ ゴシック" w:eastAsia="ＭＳ ゴシック" w:hAnsi="ＭＳ ゴシック" w:cs="Times New Roman"/>
          <w:b/>
          <w:sz w:val="24"/>
          <w:szCs w:val="24"/>
        </w:rPr>
      </w:pPr>
      <w:r w:rsidRPr="00B617C0">
        <w:rPr>
          <w:rFonts w:ascii="ＭＳ ゴシック" w:eastAsia="ＭＳ ゴシック" w:hAnsi="ＭＳ ゴシック" w:cs="Times New Roman" w:hint="eastAsia"/>
          <w:b/>
          <w:sz w:val="24"/>
          <w:szCs w:val="24"/>
        </w:rPr>
        <w:lastRenderedPageBreak/>
        <w:t>１．研究班が存在しないような疾病について、どのように申出を受け付けることが現実的に可能か。</w:t>
      </w:r>
    </w:p>
    <w:p w:rsidR="00B617C0" w:rsidRPr="00B617C0" w:rsidRDefault="00B617C0" w:rsidP="00B617C0">
      <w:pPr>
        <w:rPr>
          <w:rFonts w:ascii="ＭＳ ゴシック" w:eastAsia="ＭＳ ゴシック" w:hAnsi="ＭＳ ゴシック" w:cs="Times New Roman"/>
          <w:sz w:val="24"/>
          <w:szCs w:val="24"/>
        </w:rPr>
      </w:pPr>
    </w:p>
    <w:p w:rsidR="00B617C0" w:rsidRPr="00B617C0" w:rsidRDefault="00B617C0" w:rsidP="00B617C0">
      <w:pPr>
        <w:ind w:leftChars="200" w:left="420"/>
        <w:rPr>
          <w:rFonts w:ascii="ＭＳ ゴシック" w:eastAsia="ＭＳ ゴシック" w:hAnsi="ＭＳ ゴシック" w:cs="Times New Roman"/>
          <w:sz w:val="24"/>
          <w:szCs w:val="24"/>
          <w:u w:val="single"/>
        </w:rPr>
      </w:pPr>
      <w:r w:rsidRPr="00B617C0">
        <w:rPr>
          <w:rFonts w:ascii="ＭＳ ゴシック" w:eastAsia="ＭＳ ゴシック" w:hAnsi="ＭＳ ゴシック" w:cs="Times New Roman" w:hint="eastAsia"/>
          <w:sz w:val="24"/>
          <w:szCs w:val="24"/>
          <w:u w:val="single"/>
        </w:rPr>
        <w:t>申出を行う者の範囲をどう考えるか？</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○本人に限る。</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○本人以外であっても、診療情報提供書を持参できる家族等を含む。</w:t>
      </w:r>
    </w:p>
    <w:p w:rsidR="00B617C0" w:rsidRPr="00B617C0" w:rsidRDefault="00B617C0" w:rsidP="00B617C0">
      <w:pPr>
        <w:ind w:leftChars="200" w:left="420"/>
        <w:rPr>
          <w:rFonts w:ascii="ＭＳ ゴシック" w:eastAsia="ＭＳ ゴシック" w:hAnsi="ＭＳ ゴシック" w:cs="Times New Roman"/>
          <w:sz w:val="24"/>
          <w:szCs w:val="24"/>
        </w:rPr>
      </w:pPr>
    </w:p>
    <w:p w:rsidR="00B617C0" w:rsidRPr="00B617C0" w:rsidRDefault="00B617C0" w:rsidP="00B617C0">
      <w:pPr>
        <w:ind w:leftChars="200" w:left="420"/>
        <w:rPr>
          <w:rFonts w:ascii="ＭＳ ゴシック" w:eastAsia="ＭＳ ゴシック" w:hAnsi="ＭＳ ゴシック" w:cs="Times New Roman"/>
          <w:sz w:val="24"/>
          <w:szCs w:val="24"/>
          <w:u w:val="single"/>
        </w:rPr>
      </w:pPr>
      <w:r w:rsidRPr="00B617C0">
        <w:rPr>
          <w:rFonts w:ascii="ＭＳ ゴシック" w:eastAsia="ＭＳ ゴシック" w:hAnsi="ＭＳ ゴシック" w:cs="Times New Roman" w:hint="eastAsia"/>
          <w:sz w:val="24"/>
          <w:szCs w:val="24"/>
          <w:u w:val="single"/>
        </w:rPr>
        <w:t>申出を受け付ける施設をどう考えるか？</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○かかりつけの医療機関</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○専門性のある医療機関等</w:t>
      </w:r>
    </w:p>
    <w:p w:rsidR="00B617C0" w:rsidRPr="00B617C0" w:rsidRDefault="00B617C0" w:rsidP="00B617C0">
      <w:pPr>
        <w:ind w:leftChars="300" w:left="1110" w:hangingChars="200" w:hanging="48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例）特定機</w:t>
      </w:r>
      <w:r w:rsidR="00BA37FA">
        <w:rPr>
          <w:rFonts w:ascii="ＭＳ ゴシック" w:eastAsia="ＭＳ ゴシック" w:hAnsi="ＭＳ ゴシック" w:cs="Times New Roman" w:hint="eastAsia"/>
          <w:sz w:val="24"/>
          <w:szCs w:val="24"/>
        </w:rPr>
        <w:t xml:space="preserve">能病院、臨床研究中核病院、都道府県難病診療連携拠点病院　</w:t>
      </w:r>
      <w:r w:rsidRPr="00B617C0">
        <w:rPr>
          <w:rFonts w:ascii="ＭＳ ゴシック" w:eastAsia="ＭＳ ゴシック" w:hAnsi="ＭＳ ゴシック" w:cs="Times New Roman" w:hint="eastAsia"/>
          <w:sz w:val="24"/>
          <w:szCs w:val="24"/>
        </w:rPr>
        <w:t>等</w:t>
      </w:r>
    </w:p>
    <w:p w:rsidR="00B617C0" w:rsidRPr="00B617C0" w:rsidRDefault="00B617C0" w:rsidP="00B617C0">
      <w:pPr>
        <w:ind w:leftChars="200" w:left="420"/>
        <w:rPr>
          <w:rFonts w:ascii="ＭＳ ゴシック" w:eastAsia="ＭＳ ゴシック" w:hAnsi="ＭＳ ゴシック" w:cs="Times New Roman"/>
          <w:sz w:val="24"/>
          <w:szCs w:val="24"/>
        </w:rPr>
      </w:pPr>
    </w:p>
    <w:p w:rsidR="00B617C0" w:rsidRPr="00B617C0" w:rsidRDefault="00B617C0" w:rsidP="00B617C0">
      <w:pPr>
        <w:rPr>
          <w:rFonts w:ascii="ＭＳ ゴシック" w:eastAsia="ＭＳ ゴシック" w:hAnsi="ＭＳ ゴシック" w:cs="Times New Roman"/>
          <w:b/>
          <w:sz w:val="24"/>
          <w:szCs w:val="24"/>
        </w:rPr>
      </w:pPr>
      <w:r w:rsidRPr="00B617C0">
        <w:rPr>
          <w:rFonts w:ascii="ＭＳ ゴシック" w:eastAsia="ＭＳ ゴシック" w:hAnsi="ＭＳ ゴシック" w:cs="Times New Roman" w:hint="eastAsia"/>
          <w:b/>
          <w:sz w:val="24"/>
          <w:szCs w:val="24"/>
        </w:rPr>
        <w:t>２．本委員会における検討に必要となる客観的な情報をどのように収集するか。</w:t>
      </w:r>
    </w:p>
    <w:p w:rsidR="00B617C0" w:rsidRPr="00B617C0" w:rsidRDefault="00B617C0" w:rsidP="00B617C0">
      <w:pPr>
        <w:rPr>
          <w:rFonts w:ascii="ＭＳ ゴシック" w:eastAsia="ＭＳ ゴシック" w:hAnsi="ＭＳ ゴシック" w:cs="Times New Roman"/>
          <w:sz w:val="24"/>
          <w:szCs w:val="24"/>
        </w:rPr>
      </w:pPr>
    </w:p>
    <w:p w:rsidR="00B617C0" w:rsidRPr="00B617C0" w:rsidRDefault="00B617C0" w:rsidP="00B617C0">
      <w:pPr>
        <w:ind w:leftChars="200" w:left="420"/>
        <w:rPr>
          <w:rFonts w:ascii="ＭＳ ゴシック" w:eastAsia="ＭＳ ゴシック" w:hAnsi="ＭＳ ゴシック" w:cs="Times New Roman"/>
          <w:sz w:val="24"/>
          <w:szCs w:val="24"/>
          <w:u w:val="single"/>
        </w:rPr>
      </w:pPr>
      <w:r w:rsidRPr="00B617C0">
        <w:rPr>
          <w:rFonts w:ascii="ＭＳ ゴシック" w:eastAsia="ＭＳ ゴシック" w:hAnsi="ＭＳ ゴシック" w:cs="Times New Roman" w:hint="eastAsia"/>
          <w:sz w:val="24"/>
          <w:szCs w:val="24"/>
          <w:u w:val="single"/>
        </w:rPr>
        <w:t>誰が情報を整理するか？</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○申出を行う患者本人が作成</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 xml:space="preserve">　メリット：本人の意志が尊重されやすい。</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 xml:space="preserve">　デメリット：検討に必要な客観的な情報の質が担保されにくい。</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○申出を受けた施設の医師が作成</w:t>
      </w:r>
    </w:p>
    <w:p w:rsidR="00B617C0" w:rsidRPr="00B617C0" w:rsidRDefault="00B617C0" w:rsidP="00B617C0">
      <w:pPr>
        <w:ind w:leftChars="200" w:left="1860" w:hangingChars="600" w:hanging="144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 xml:space="preserve">　メリット：検討に必要な客観的な情報の質は比較的担保される。</w:t>
      </w:r>
    </w:p>
    <w:p w:rsidR="00B617C0" w:rsidRPr="00B617C0" w:rsidRDefault="00B617C0" w:rsidP="00B617C0">
      <w:pPr>
        <w:ind w:leftChars="800" w:left="1680" w:firstLineChars="100" w:firstLine="24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研究班立上げ等は不要であるため速やかな対応が可能。</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 xml:space="preserve">　デメリット：当該疾病に精通した医師であるとは限らない。</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○研究班が作成</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 xml:space="preserve">　メリット：検討に必要な客観的な情報の質が十分に担保される。</w:t>
      </w:r>
    </w:p>
    <w:p w:rsidR="00B617C0" w:rsidRPr="00B617C0" w:rsidRDefault="00B617C0" w:rsidP="00B617C0">
      <w:pPr>
        <w:ind w:leftChars="200" w:left="2100" w:hangingChars="700" w:hanging="168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 xml:space="preserve">　デメリット：研究班の立上げ等が必要となり、指定までの期間が長くなる可能性がある。</w:t>
      </w:r>
    </w:p>
    <w:p w:rsidR="00B617C0" w:rsidRPr="00B617C0" w:rsidRDefault="00B617C0" w:rsidP="00B617C0">
      <w:pPr>
        <w:ind w:leftChars="200" w:left="420"/>
        <w:rPr>
          <w:rFonts w:ascii="ＭＳ ゴシック" w:eastAsia="ＭＳ ゴシック" w:hAnsi="ＭＳ ゴシック" w:cs="Times New Roman"/>
          <w:sz w:val="24"/>
          <w:szCs w:val="24"/>
          <w:u w:val="single"/>
        </w:rPr>
      </w:pPr>
      <w:r w:rsidRPr="00B617C0">
        <w:rPr>
          <w:rFonts w:ascii="ＭＳ ゴシック" w:eastAsia="ＭＳ ゴシック" w:hAnsi="ＭＳ ゴシック" w:cs="Times New Roman" w:hint="eastAsia"/>
          <w:sz w:val="24"/>
          <w:szCs w:val="24"/>
        </w:rPr>
        <w:t xml:space="preserve">　注）</w:t>
      </w:r>
      <w:r w:rsidRPr="00B617C0">
        <w:rPr>
          <w:rFonts w:ascii="ＭＳ ゴシック" w:eastAsia="ＭＳ ゴシック" w:hAnsi="ＭＳ ゴシック" w:cs="Times New Roman" w:hint="eastAsia"/>
          <w:sz w:val="24"/>
          <w:szCs w:val="24"/>
          <w:u w:val="single"/>
        </w:rPr>
        <w:t>当該疾病を研究中の研究班が存在しない場合、</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 xml:space="preserve">　　○既存研究班の研究対象疾病を拡大して頂く</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 xml:space="preserve">　　○新規の研究班を立ち上げる</w:t>
      </w:r>
    </w:p>
    <w:p w:rsidR="00B617C0" w:rsidRPr="00B617C0" w:rsidRDefault="00B617C0" w:rsidP="00B617C0">
      <w:pPr>
        <w:ind w:leftChars="200" w:left="420"/>
        <w:rPr>
          <w:rFonts w:ascii="ＭＳ ゴシック" w:eastAsia="ＭＳ ゴシック" w:hAnsi="ＭＳ ゴシック" w:cs="Times New Roman"/>
          <w:sz w:val="24"/>
          <w:szCs w:val="24"/>
        </w:rPr>
      </w:pPr>
      <w:r w:rsidRPr="00B617C0">
        <w:rPr>
          <w:rFonts w:ascii="ＭＳ ゴシック" w:eastAsia="ＭＳ ゴシック" w:hAnsi="ＭＳ ゴシック" w:cs="Times New Roman" w:hint="eastAsia"/>
          <w:sz w:val="24"/>
          <w:szCs w:val="24"/>
        </w:rPr>
        <w:t xml:space="preserve">　　ことについて、指定難病検討委員会で検討、判断してはどうか。</w:t>
      </w:r>
    </w:p>
    <w:p w:rsidR="00B617C0" w:rsidRPr="00B617C0" w:rsidRDefault="00B617C0" w:rsidP="00B617C0">
      <w:pPr>
        <w:ind w:leftChars="200" w:left="420"/>
        <w:rPr>
          <w:rFonts w:ascii="ＭＳ ゴシック" w:eastAsia="ＭＳ ゴシック" w:hAnsi="ＭＳ ゴシック" w:cs="Times New Roman"/>
          <w:sz w:val="24"/>
          <w:szCs w:val="24"/>
        </w:rPr>
      </w:pPr>
    </w:p>
    <w:p w:rsidR="00B617C0" w:rsidRPr="00B617C0" w:rsidRDefault="00B617C0" w:rsidP="00B617C0">
      <w:pPr>
        <w:ind w:leftChars="200" w:left="420"/>
        <w:rPr>
          <w:rFonts w:ascii="ＭＳ ゴシック" w:eastAsia="ＭＳ ゴシック" w:hAnsi="ＭＳ ゴシック" w:cs="Times New Roman"/>
          <w:sz w:val="24"/>
          <w:szCs w:val="24"/>
        </w:rPr>
      </w:pPr>
    </w:p>
    <w:p w:rsidR="00B617C0" w:rsidRPr="00B617C0" w:rsidRDefault="00B617C0" w:rsidP="00B617C0">
      <w:pPr>
        <w:ind w:leftChars="200" w:left="420"/>
        <w:rPr>
          <w:rFonts w:ascii="ＭＳ ゴシック" w:eastAsia="ＭＳ ゴシック" w:hAnsi="ＭＳ ゴシック" w:cs="Times New Roman"/>
          <w:sz w:val="24"/>
          <w:szCs w:val="24"/>
        </w:rPr>
      </w:pPr>
    </w:p>
    <w:p w:rsidR="00B617C0" w:rsidRPr="00B617C0" w:rsidRDefault="00B617C0" w:rsidP="00B617C0">
      <w:pPr>
        <w:ind w:leftChars="200" w:left="420"/>
        <w:rPr>
          <w:rFonts w:ascii="ＭＳ ゴシック" w:eastAsia="ＭＳ ゴシック" w:hAnsi="ＭＳ ゴシック" w:cs="Times New Roman"/>
          <w:sz w:val="24"/>
          <w:szCs w:val="24"/>
        </w:rPr>
      </w:pPr>
    </w:p>
    <w:p w:rsidR="005F3390" w:rsidRPr="00B617C0" w:rsidRDefault="00B617C0" w:rsidP="00D4546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617C0">
        <w:rPr>
          <w:rFonts w:asciiTheme="majorEastAsia" w:eastAsiaTheme="majorEastAsia" w:hAnsiTheme="majorEastAsia" w:hint="eastAsia"/>
          <w:sz w:val="24"/>
          <w:szCs w:val="24"/>
        </w:rPr>
        <w:t>２</w:t>
      </w:r>
    </w:p>
    <w:sectPr w:rsidR="005F3390" w:rsidRPr="00B617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495" w:rsidRDefault="002F3495" w:rsidP="00BD33F5">
      <w:r>
        <w:separator/>
      </w:r>
    </w:p>
  </w:endnote>
  <w:endnote w:type="continuationSeparator" w:id="0">
    <w:p w:rsidR="002F3495" w:rsidRDefault="002F3495" w:rsidP="00BD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495" w:rsidRDefault="002F3495" w:rsidP="00BD33F5">
      <w:r>
        <w:separator/>
      </w:r>
    </w:p>
  </w:footnote>
  <w:footnote w:type="continuationSeparator" w:id="0">
    <w:p w:rsidR="002F3495" w:rsidRDefault="002F3495" w:rsidP="00BD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089B"/>
    <w:multiLevelType w:val="hybridMultilevel"/>
    <w:tmpl w:val="7722AE18"/>
    <w:lvl w:ilvl="0" w:tplc="D1844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F34377"/>
    <w:multiLevelType w:val="hybridMultilevel"/>
    <w:tmpl w:val="7722AE18"/>
    <w:lvl w:ilvl="0" w:tplc="D1844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EC"/>
    <w:rsid w:val="00005DF5"/>
    <w:rsid w:val="0003377F"/>
    <w:rsid w:val="0005326D"/>
    <w:rsid w:val="00057C07"/>
    <w:rsid w:val="0006680C"/>
    <w:rsid w:val="000B0781"/>
    <w:rsid w:val="001435D2"/>
    <w:rsid w:val="001E1D61"/>
    <w:rsid w:val="001E707F"/>
    <w:rsid w:val="001F7819"/>
    <w:rsid w:val="002A105F"/>
    <w:rsid w:val="002F3495"/>
    <w:rsid w:val="00312731"/>
    <w:rsid w:val="003B5413"/>
    <w:rsid w:val="003D6B4D"/>
    <w:rsid w:val="003F2DEC"/>
    <w:rsid w:val="00421642"/>
    <w:rsid w:val="00433BC1"/>
    <w:rsid w:val="00440FE7"/>
    <w:rsid w:val="00456786"/>
    <w:rsid w:val="004A672A"/>
    <w:rsid w:val="004C6A5E"/>
    <w:rsid w:val="00507A2A"/>
    <w:rsid w:val="005164CF"/>
    <w:rsid w:val="005B1C13"/>
    <w:rsid w:val="005C4B7F"/>
    <w:rsid w:val="005D3807"/>
    <w:rsid w:val="005F3390"/>
    <w:rsid w:val="006B6C4E"/>
    <w:rsid w:val="006E654D"/>
    <w:rsid w:val="007418E7"/>
    <w:rsid w:val="00765D49"/>
    <w:rsid w:val="007962EC"/>
    <w:rsid w:val="008109AE"/>
    <w:rsid w:val="00823E6E"/>
    <w:rsid w:val="008B60CD"/>
    <w:rsid w:val="008B71D2"/>
    <w:rsid w:val="008D58B5"/>
    <w:rsid w:val="008D6D05"/>
    <w:rsid w:val="008E5024"/>
    <w:rsid w:val="00905038"/>
    <w:rsid w:val="0090613D"/>
    <w:rsid w:val="0091217E"/>
    <w:rsid w:val="00953C24"/>
    <w:rsid w:val="009C1067"/>
    <w:rsid w:val="009E20B9"/>
    <w:rsid w:val="00A33F19"/>
    <w:rsid w:val="00B05B24"/>
    <w:rsid w:val="00B617C0"/>
    <w:rsid w:val="00BA37FA"/>
    <w:rsid w:val="00BD33F5"/>
    <w:rsid w:val="00BF6370"/>
    <w:rsid w:val="00CA7E8A"/>
    <w:rsid w:val="00CB7B97"/>
    <w:rsid w:val="00D23A53"/>
    <w:rsid w:val="00D40A9C"/>
    <w:rsid w:val="00D4546C"/>
    <w:rsid w:val="00D94363"/>
    <w:rsid w:val="00E02044"/>
    <w:rsid w:val="00E21BBF"/>
    <w:rsid w:val="00EC44ED"/>
    <w:rsid w:val="00EE49D1"/>
    <w:rsid w:val="00F02595"/>
    <w:rsid w:val="00F03DD2"/>
    <w:rsid w:val="00F463AB"/>
    <w:rsid w:val="00F5047D"/>
    <w:rsid w:val="00FA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C8AC581-0FDE-47E7-9EBE-540727DD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3F5"/>
    <w:pPr>
      <w:tabs>
        <w:tab w:val="center" w:pos="4252"/>
        <w:tab w:val="right" w:pos="8504"/>
      </w:tabs>
      <w:snapToGrid w:val="0"/>
    </w:pPr>
  </w:style>
  <w:style w:type="character" w:customStyle="1" w:styleId="a4">
    <w:name w:val="ヘッダー (文字)"/>
    <w:basedOn w:val="a0"/>
    <w:link w:val="a3"/>
    <w:uiPriority w:val="99"/>
    <w:rsid w:val="00BD33F5"/>
  </w:style>
  <w:style w:type="paragraph" w:styleId="a5">
    <w:name w:val="footer"/>
    <w:basedOn w:val="a"/>
    <w:link w:val="a6"/>
    <w:uiPriority w:val="99"/>
    <w:unhideWhenUsed/>
    <w:rsid w:val="00BD33F5"/>
    <w:pPr>
      <w:tabs>
        <w:tab w:val="center" w:pos="4252"/>
        <w:tab w:val="right" w:pos="8504"/>
      </w:tabs>
      <w:snapToGrid w:val="0"/>
    </w:pPr>
  </w:style>
  <w:style w:type="character" w:customStyle="1" w:styleId="a6">
    <w:name w:val="フッター (文字)"/>
    <w:basedOn w:val="a0"/>
    <w:link w:val="a5"/>
    <w:uiPriority w:val="99"/>
    <w:rsid w:val="00BD33F5"/>
  </w:style>
  <w:style w:type="paragraph" w:styleId="a7">
    <w:name w:val="List Paragraph"/>
    <w:basedOn w:val="a"/>
    <w:uiPriority w:val="34"/>
    <w:qFormat/>
    <w:rsid w:val="0091217E"/>
    <w:pPr>
      <w:ind w:leftChars="400" w:left="840"/>
    </w:pPr>
  </w:style>
  <w:style w:type="paragraph" w:styleId="a8">
    <w:name w:val="Balloon Text"/>
    <w:basedOn w:val="a"/>
    <w:link w:val="a9"/>
    <w:uiPriority w:val="99"/>
    <w:semiHidden/>
    <w:unhideWhenUsed/>
    <w:rsid w:val="008D6D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6D05"/>
    <w:rPr>
      <w:rFonts w:asciiTheme="majorHAnsi" w:eastAsiaTheme="majorEastAsia" w:hAnsiTheme="majorHAnsi" w:cstheme="majorBidi"/>
      <w:sz w:val="18"/>
      <w:szCs w:val="18"/>
    </w:rPr>
  </w:style>
  <w:style w:type="paragraph" w:styleId="Web">
    <w:name w:val="Normal (Web)"/>
    <w:basedOn w:val="a"/>
    <w:uiPriority w:val="99"/>
    <w:semiHidden/>
    <w:unhideWhenUsed/>
    <w:rsid w:val="005C4B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546094">
      <w:bodyDiv w:val="1"/>
      <w:marLeft w:val="0"/>
      <w:marRight w:val="0"/>
      <w:marTop w:val="0"/>
      <w:marBottom w:val="0"/>
      <w:divBdr>
        <w:top w:val="none" w:sz="0" w:space="0" w:color="auto"/>
        <w:left w:val="none" w:sz="0" w:space="0" w:color="auto"/>
        <w:bottom w:val="none" w:sz="0" w:space="0" w:color="auto"/>
        <w:right w:val="none" w:sz="0" w:space="0" w:color="auto"/>
      </w:divBdr>
    </w:div>
    <w:div w:id="13759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7D72B-1695-4BAD-B338-568AE67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不動寺 龍介(fudouji-ryuusuke)</cp:lastModifiedBy>
  <cp:revision>8</cp:revision>
  <cp:lastPrinted>2018-07-31T00:21:00Z</cp:lastPrinted>
  <dcterms:created xsi:type="dcterms:W3CDTF">2018-06-28T09:52:00Z</dcterms:created>
  <dcterms:modified xsi:type="dcterms:W3CDTF">2018-08-02T10:12:00Z</dcterms:modified>
</cp:coreProperties>
</file>