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2A" w:rsidRPr="00B11725" w:rsidRDefault="00B30E2A" w:rsidP="00B11725">
      <w:pPr>
        <w:pStyle w:val="aa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11725">
        <w:rPr>
          <w:rFonts w:asciiTheme="majorEastAsia" w:eastAsiaTheme="majorEastAsia" w:hAnsiTheme="majorEastAsia" w:hint="eastAsia"/>
          <w:b/>
          <w:sz w:val="24"/>
          <w:szCs w:val="24"/>
        </w:rPr>
        <w:t>患者からの申出等を起点とした指定難病の検討の進め方に関し</w:t>
      </w:r>
    </w:p>
    <w:p w:rsidR="00B30E2A" w:rsidRPr="00B11725" w:rsidRDefault="00B30E2A" w:rsidP="00B11725">
      <w:pPr>
        <w:pStyle w:val="aa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11725">
        <w:rPr>
          <w:rFonts w:asciiTheme="majorEastAsia" w:eastAsiaTheme="majorEastAsia" w:hAnsiTheme="majorEastAsia" w:hint="eastAsia"/>
          <w:b/>
          <w:sz w:val="24"/>
          <w:szCs w:val="24"/>
        </w:rPr>
        <w:t>指定難病検討委員会において整理が必要な論点</w:t>
      </w:r>
    </w:p>
    <w:p w:rsidR="00B30E2A" w:rsidRDefault="00B30E2A" w:rsidP="00B11725">
      <w:pPr>
        <w:pStyle w:val="aa"/>
      </w:pPr>
    </w:p>
    <w:p w:rsidR="00E21BBF" w:rsidRDefault="00E21BBF" w:rsidP="00B11725">
      <w:pPr>
        <w:pStyle w:val="aa"/>
        <w:rPr>
          <w:rFonts w:asciiTheme="majorEastAsia" w:eastAsiaTheme="majorEastAsia" w:hAnsiTheme="majorEastAsia"/>
        </w:rPr>
      </w:pPr>
    </w:p>
    <w:p w:rsidR="00E65475" w:rsidRPr="00E74EF4" w:rsidRDefault="00E65475" w:rsidP="00B11725">
      <w:pPr>
        <w:pStyle w:val="aa"/>
        <w:rPr>
          <w:rFonts w:asciiTheme="majorEastAsia" w:eastAsiaTheme="majorEastAsia" w:hAnsiTheme="majorEastAsia"/>
        </w:rPr>
      </w:pPr>
    </w:p>
    <w:p w:rsidR="00505D74" w:rsidRPr="00E74EF4" w:rsidRDefault="00EE108B" w:rsidP="003D3ED2">
      <w:pPr>
        <w:pStyle w:val="a7"/>
        <w:numPr>
          <w:ilvl w:val="0"/>
          <w:numId w:val="9"/>
        </w:numPr>
        <w:ind w:leftChars="-23" w:left="451" w:hanging="499"/>
        <w:rPr>
          <w:rFonts w:asciiTheme="majorEastAsia" w:eastAsiaTheme="majorEastAsia" w:hAnsiTheme="majorEastAsia"/>
          <w:sz w:val="24"/>
          <w:szCs w:val="24"/>
        </w:rPr>
      </w:pPr>
      <w:r w:rsidRPr="00E74EF4">
        <w:rPr>
          <w:rFonts w:asciiTheme="majorEastAsia" w:eastAsiaTheme="majorEastAsia" w:hAnsiTheme="majorEastAsia" w:hint="eastAsia"/>
          <w:sz w:val="24"/>
          <w:szCs w:val="24"/>
        </w:rPr>
        <w:t>申出のあった疾病について、</w:t>
      </w:r>
      <w:r w:rsidR="00505D74" w:rsidRPr="00E74EF4">
        <w:rPr>
          <w:rFonts w:asciiTheme="majorEastAsia" w:eastAsiaTheme="majorEastAsia" w:hAnsiTheme="majorEastAsia" w:hint="eastAsia"/>
          <w:sz w:val="24"/>
          <w:szCs w:val="24"/>
        </w:rPr>
        <w:t>指定難病検討委員会において、既存の指定難病に含ま</w:t>
      </w:r>
      <w:r w:rsidR="00B30E2A" w:rsidRPr="00E74EF4">
        <w:rPr>
          <w:rFonts w:asciiTheme="majorEastAsia" w:eastAsiaTheme="majorEastAsia" w:hAnsiTheme="majorEastAsia" w:hint="eastAsia"/>
          <w:sz w:val="24"/>
          <w:szCs w:val="24"/>
        </w:rPr>
        <w:t>れな</w:t>
      </w:r>
      <w:r w:rsidR="00505D74" w:rsidRPr="00E74EF4">
        <w:rPr>
          <w:rFonts w:asciiTheme="majorEastAsia" w:eastAsiaTheme="majorEastAsia" w:hAnsiTheme="majorEastAsia" w:hint="eastAsia"/>
          <w:sz w:val="24"/>
          <w:szCs w:val="24"/>
        </w:rPr>
        <w:t>いこと、既存の小児慢性特定疾病に含まれないこと、研究班が存在しないこと等を確認すること</w:t>
      </w:r>
      <w:r w:rsidR="00BA0137" w:rsidRPr="00E74EF4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A2163D">
        <w:rPr>
          <w:rFonts w:asciiTheme="majorEastAsia" w:eastAsiaTheme="majorEastAsia" w:hAnsiTheme="majorEastAsia" w:hint="eastAsia"/>
          <w:sz w:val="24"/>
          <w:szCs w:val="24"/>
        </w:rPr>
        <w:t>（資料１－２「４．」関係）</w:t>
      </w:r>
    </w:p>
    <w:p w:rsidR="00505D74" w:rsidRPr="00EE108B" w:rsidRDefault="00505D74" w:rsidP="00505D74">
      <w:pPr>
        <w:pStyle w:val="a7"/>
        <w:ind w:leftChars="0" w:left="435"/>
        <w:rPr>
          <w:rFonts w:asciiTheme="majorEastAsia" w:eastAsiaTheme="majorEastAsia" w:hAnsiTheme="majorEastAsia"/>
          <w:sz w:val="24"/>
          <w:szCs w:val="24"/>
        </w:rPr>
      </w:pPr>
    </w:p>
    <w:p w:rsidR="00517EEC" w:rsidRPr="00B11725" w:rsidRDefault="00CD569A" w:rsidP="003D3ED2">
      <w:pPr>
        <w:ind w:firstLineChars="236" w:firstLine="566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11725">
        <w:rPr>
          <w:rFonts w:asciiTheme="majorEastAsia" w:eastAsiaTheme="majorEastAsia" w:hAnsiTheme="majorEastAsia" w:hint="eastAsia"/>
          <w:sz w:val="24"/>
          <w:szCs w:val="24"/>
          <w:u w:val="single"/>
        </w:rPr>
        <w:t>本委員会で確認を行うタイミングをどのように設定するか</w:t>
      </w:r>
      <w:r w:rsidR="00853413">
        <w:rPr>
          <w:rFonts w:asciiTheme="majorEastAsia" w:eastAsiaTheme="majorEastAsia" w:hAnsiTheme="majorEastAsia" w:hint="eastAsia"/>
          <w:sz w:val="24"/>
          <w:szCs w:val="24"/>
          <w:u w:val="single"/>
        </w:rPr>
        <w:t>？</w:t>
      </w:r>
    </w:p>
    <w:p w:rsidR="00E14F3A" w:rsidRPr="00B11725" w:rsidRDefault="00853413" w:rsidP="003D3ED2">
      <w:pPr>
        <w:ind w:leftChars="114" w:left="947" w:hangingChars="295" w:hanging="708"/>
        <w:rPr>
          <w:rFonts w:asciiTheme="majorEastAsia" w:eastAsiaTheme="majorEastAsia" w:hAnsiTheme="majorEastAsia"/>
          <w:sz w:val="24"/>
          <w:szCs w:val="24"/>
        </w:rPr>
      </w:pPr>
      <w:r w:rsidRPr="00B117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D3E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17EEC" w:rsidRPr="00B117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B547B1" w:rsidRPr="00B11725">
        <w:rPr>
          <w:rFonts w:asciiTheme="majorEastAsia" w:eastAsiaTheme="majorEastAsia" w:hAnsiTheme="majorEastAsia" w:hint="eastAsia"/>
          <w:sz w:val="24"/>
          <w:szCs w:val="24"/>
        </w:rPr>
        <w:t>委員会で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年に数回</w:t>
      </w:r>
      <w:r w:rsidR="00E14F3A" w:rsidRPr="00B11725">
        <w:rPr>
          <w:rFonts w:asciiTheme="majorEastAsia" w:eastAsiaTheme="majorEastAsia" w:hAnsiTheme="majorEastAsia"/>
          <w:sz w:val="24"/>
          <w:szCs w:val="24"/>
        </w:rPr>
        <w:t>(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数ヶ月に</w:t>
      </w:r>
      <w:r w:rsidR="00E14F3A" w:rsidRPr="00B11725">
        <w:rPr>
          <w:rFonts w:asciiTheme="majorEastAsia" w:eastAsiaTheme="majorEastAsia" w:hAnsiTheme="majorEastAsia"/>
          <w:sz w:val="24"/>
          <w:szCs w:val="24"/>
        </w:rPr>
        <w:t>1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回程度</w:t>
      </w:r>
      <w:r w:rsidR="00E14F3A" w:rsidRPr="00B11725">
        <w:rPr>
          <w:rFonts w:asciiTheme="majorEastAsia" w:eastAsiaTheme="majorEastAsia" w:hAnsiTheme="majorEastAsia"/>
          <w:sz w:val="24"/>
          <w:szCs w:val="24"/>
        </w:rPr>
        <w:t>)</w:t>
      </w:r>
      <w:r w:rsidR="00E74EF4">
        <w:rPr>
          <w:rFonts w:asciiTheme="majorEastAsia" w:eastAsiaTheme="majorEastAsia" w:hAnsiTheme="majorEastAsia" w:hint="eastAsia"/>
          <w:sz w:val="24"/>
          <w:szCs w:val="24"/>
        </w:rPr>
        <w:t>の確認を行うこととし、それまでに申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出のあった疾病について、まとめて確認を行う</w:t>
      </w:r>
      <w:r w:rsidR="00BD376B" w:rsidRPr="00B11725">
        <w:rPr>
          <w:rFonts w:asciiTheme="majorEastAsia" w:eastAsiaTheme="majorEastAsia" w:hAnsiTheme="majorEastAsia" w:hint="eastAsia"/>
          <w:sz w:val="24"/>
          <w:szCs w:val="24"/>
        </w:rPr>
        <w:t>こととしてはどうか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D376B" w:rsidRPr="00B11725" w:rsidRDefault="00853413" w:rsidP="003D3ED2">
      <w:pPr>
        <w:ind w:leftChars="328" w:left="929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17EEC" w:rsidRPr="00B1172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B547B1" w:rsidRPr="00B11725">
        <w:rPr>
          <w:rFonts w:asciiTheme="majorEastAsia" w:eastAsiaTheme="majorEastAsia" w:hAnsiTheme="majorEastAsia" w:hint="eastAsia"/>
          <w:sz w:val="24"/>
          <w:szCs w:val="24"/>
        </w:rPr>
        <w:t>委員会の開催の頻度につ</w:t>
      </w:r>
      <w:r w:rsidR="00A2163D">
        <w:rPr>
          <w:rFonts w:asciiTheme="majorEastAsia" w:eastAsiaTheme="majorEastAsia" w:hAnsiTheme="majorEastAsia" w:hint="eastAsia"/>
          <w:sz w:val="24"/>
          <w:szCs w:val="24"/>
        </w:rPr>
        <w:t>いて</w:t>
      </w:r>
      <w:r w:rsidR="00B547B1" w:rsidRPr="00B1172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74EF4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出の状況等を踏まえ、</w:t>
      </w:r>
      <w:r w:rsidR="00B547B1" w:rsidRPr="00B11725">
        <w:rPr>
          <w:rFonts w:asciiTheme="majorEastAsia" w:eastAsiaTheme="majorEastAsia" w:hAnsiTheme="majorEastAsia" w:hint="eastAsia"/>
          <w:sz w:val="24"/>
          <w:szCs w:val="24"/>
        </w:rPr>
        <w:t>適宜見直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すことと</w:t>
      </w:r>
      <w:r w:rsidR="00B547B1" w:rsidRPr="00B11725">
        <w:rPr>
          <w:rFonts w:asciiTheme="majorEastAsia" w:eastAsiaTheme="majorEastAsia" w:hAnsiTheme="majorEastAsia" w:hint="eastAsia"/>
          <w:sz w:val="24"/>
          <w:szCs w:val="24"/>
        </w:rPr>
        <w:t>してはどうか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547B1" w:rsidRDefault="00B547B1" w:rsidP="00E14F3A">
      <w:pPr>
        <w:pStyle w:val="a7"/>
        <w:ind w:leftChars="0" w:left="780"/>
        <w:rPr>
          <w:rFonts w:asciiTheme="majorEastAsia" w:eastAsiaTheme="majorEastAsia" w:hAnsiTheme="majorEastAsia"/>
          <w:sz w:val="24"/>
          <w:szCs w:val="24"/>
        </w:rPr>
      </w:pPr>
    </w:p>
    <w:p w:rsidR="00E65475" w:rsidRDefault="00E65475" w:rsidP="003D3ED2">
      <w:pPr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</w:p>
    <w:p w:rsidR="00E14F3A" w:rsidRPr="00B11725" w:rsidRDefault="00853413" w:rsidP="003D3ED2">
      <w:pPr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  <w:r w:rsidRPr="00B11725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指定難病の検討に資する情報の整理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E14F3A" w:rsidRPr="00B11725">
        <w:rPr>
          <w:rFonts w:asciiTheme="majorEastAsia" w:eastAsiaTheme="majorEastAsia" w:hAnsiTheme="majorEastAsia" w:hint="eastAsia"/>
          <w:sz w:val="24"/>
          <w:szCs w:val="24"/>
        </w:rPr>
        <w:t>難治性疾患政策研究事業の研究班で行うこと</w:t>
      </w:r>
      <w:r w:rsidR="00CD569A" w:rsidRPr="00B1172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A2163D">
        <w:rPr>
          <w:rFonts w:asciiTheme="majorEastAsia" w:eastAsiaTheme="majorEastAsia" w:hAnsiTheme="majorEastAsia" w:hint="eastAsia"/>
          <w:sz w:val="24"/>
          <w:szCs w:val="24"/>
        </w:rPr>
        <w:t>（資料１－２「５．」関係）</w:t>
      </w:r>
    </w:p>
    <w:p w:rsidR="00E14F3A" w:rsidRDefault="00E14F3A" w:rsidP="00E14F3A">
      <w:pPr>
        <w:pStyle w:val="a7"/>
        <w:ind w:leftChars="0" w:left="435"/>
        <w:rPr>
          <w:rFonts w:asciiTheme="majorEastAsia" w:eastAsiaTheme="majorEastAsia" w:hAnsiTheme="majorEastAsia"/>
          <w:sz w:val="24"/>
          <w:szCs w:val="24"/>
        </w:rPr>
      </w:pPr>
    </w:p>
    <w:p w:rsidR="009D4CDD" w:rsidRDefault="00CD569A" w:rsidP="003D3ED2">
      <w:pPr>
        <w:ind w:firstLineChars="236" w:firstLine="5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研究班において、どのような情報を収集し、</w:t>
      </w:r>
      <w:r w:rsidR="00853413">
        <w:rPr>
          <w:rFonts w:asciiTheme="majorEastAsia" w:eastAsiaTheme="majorEastAsia" w:hAnsiTheme="majorEastAsia" w:hint="eastAsia"/>
          <w:sz w:val="24"/>
          <w:szCs w:val="24"/>
          <w:u w:val="single"/>
        </w:rPr>
        <w:t>整理を行えばよいか？</w:t>
      </w:r>
    </w:p>
    <w:p w:rsidR="00517EEC" w:rsidRDefault="009D4CDD" w:rsidP="003D3ED2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D3ED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517EE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3413">
        <w:rPr>
          <w:rFonts w:asciiTheme="majorEastAsia" w:eastAsiaTheme="majorEastAsia" w:hAnsiTheme="majorEastAsia" w:hint="eastAsia"/>
          <w:sz w:val="24"/>
          <w:szCs w:val="24"/>
        </w:rPr>
        <w:t>通常の指定難病の検討時に必要となる情報を踏まえ、</w:t>
      </w:r>
      <w:r w:rsidR="00A2163D">
        <w:rPr>
          <w:rFonts w:asciiTheme="majorEastAsia" w:eastAsiaTheme="majorEastAsia" w:hAnsiTheme="majorEastAsia" w:hint="eastAsia"/>
          <w:sz w:val="24"/>
          <w:szCs w:val="24"/>
        </w:rPr>
        <w:t>各疾病について、</w:t>
      </w:r>
      <w:bookmarkStart w:id="0" w:name="_GoBack"/>
      <w:bookmarkEnd w:id="0"/>
      <w:r w:rsidR="00853413">
        <w:rPr>
          <w:rFonts w:asciiTheme="majorEastAsia" w:eastAsiaTheme="majorEastAsia" w:hAnsiTheme="majorEastAsia" w:hint="eastAsia"/>
          <w:sz w:val="24"/>
          <w:szCs w:val="24"/>
        </w:rPr>
        <w:t>以下のよう</w:t>
      </w:r>
      <w:r w:rsidR="00CD569A">
        <w:rPr>
          <w:rFonts w:asciiTheme="majorEastAsia" w:eastAsiaTheme="majorEastAsia" w:hAnsiTheme="majorEastAsia" w:hint="eastAsia"/>
          <w:sz w:val="24"/>
          <w:szCs w:val="24"/>
        </w:rPr>
        <w:t>な情報を収集・整理することとしてはどうか。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4546C" w:rsidRPr="003D3ED2" w:rsidRDefault="009D4CDD" w:rsidP="003D3ED2">
      <w:pPr>
        <w:pStyle w:val="a7"/>
        <w:numPr>
          <w:ilvl w:val="0"/>
          <w:numId w:val="10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患者数</w:t>
      </w:r>
    </w:p>
    <w:p w:rsidR="009D4CDD" w:rsidRPr="003D3ED2" w:rsidRDefault="009D4CDD" w:rsidP="003D3ED2">
      <w:pPr>
        <w:pStyle w:val="a7"/>
        <w:numPr>
          <w:ilvl w:val="0"/>
          <w:numId w:val="11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発病の機構の解明の状況</w:t>
      </w:r>
    </w:p>
    <w:p w:rsidR="009D4CDD" w:rsidRPr="003D3ED2" w:rsidRDefault="005F69CA" w:rsidP="003D3ED2">
      <w:pPr>
        <w:pStyle w:val="a7"/>
        <w:numPr>
          <w:ilvl w:val="0"/>
          <w:numId w:val="13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効果的な治療方法の有無</w:t>
      </w:r>
    </w:p>
    <w:p w:rsidR="005F69CA" w:rsidRPr="003D3ED2" w:rsidRDefault="005F69CA" w:rsidP="003D3ED2">
      <w:pPr>
        <w:pStyle w:val="a7"/>
        <w:numPr>
          <w:ilvl w:val="0"/>
          <w:numId w:val="15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長期の療養</w:t>
      </w:r>
      <w:r w:rsidR="00CD569A" w:rsidRPr="003D3ED2">
        <w:rPr>
          <w:rFonts w:asciiTheme="majorEastAsia" w:eastAsiaTheme="majorEastAsia" w:hAnsiTheme="majorEastAsia" w:hint="eastAsia"/>
          <w:sz w:val="24"/>
          <w:szCs w:val="24"/>
        </w:rPr>
        <w:t>の必要性の有無</w:t>
      </w:r>
    </w:p>
    <w:p w:rsidR="005F69CA" w:rsidRPr="003D3ED2" w:rsidRDefault="005F69CA" w:rsidP="003D3ED2">
      <w:pPr>
        <w:pStyle w:val="a7"/>
        <w:numPr>
          <w:ilvl w:val="0"/>
          <w:numId w:val="17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客観的な診断基準の有無</w:t>
      </w:r>
    </w:p>
    <w:p w:rsidR="005F69CA" w:rsidRPr="003D3ED2" w:rsidRDefault="005F69CA" w:rsidP="003D3ED2">
      <w:pPr>
        <w:pStyle w:val="a7"/>
        <w:numPr>
          <w:ilvl w:val="0"/>
          <w:numId w:val="19"/>
        </w:numPr>
        <w:ind w:leftChars="0" w:hanging="104"/>
        <w:rPr>
          <w:rFonts w:asciiTheme="majorEastAsia" w:eastAsiaTheme="majorEastAsia" w:hAnsiTheme="majorEastAsia"/>
          <w:sz w:val="24"/>
          <w:szCs w:val="24"/>
        </w:rPr>
      </w:pPr>
      <w:r w:rsidRPr="003D3ED2">
        <w:rPr>
          <w:rFonts w:asciiTheme="majorEastAsia" w:eastAsiaTheme="majorEastAsia" w:hAnsiTheme="majorEastAsia" w:hint="eastAsia"/>
          <w:sz w:val="24"/>
          <w:szCs w:val="24"/>
        </w:rPr>
        <w:t>重症度分類の有無</w:t>
      </w:r>
    </w:p>
    <w:p w:rsidR="005F69CA" w:rsidRDefault="005F69CA" w:rsidP="00D4546C">
      <w:pPr>
        <w:rPr>
          <w:rFonts w:asciiTheme="majorEastAsia" w:eastAsiaTheme="majorEastAsia" w:hAnsiTheme="majorEastAsia"/>
          <w:sz w:val="24"/>
          <w:szCs w:val="24"/>
        </w:rPr>
      </w:pPr>
    </w:p>
    <w:p w:rsidR="005F3390" w:rsidRPr="00B11725" w:rsidRDefault="005F3390" w:rsidP="00B11725">
      <w:pPr>
        <w:pStyle w:val="a7"/>
        <w:ind w:leftChars="0" w:left="1020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5F3390" w:rsidRPr="00B1172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59" w:rsidRDefault="00282059" w:rsidP="00BD33F5">
      <w:r>
        <w:separator/>
      </w:r>
    </w:p>
  </w:endnote>
  <w:endnote w:type="continuationSeparator" w:id="0">
    <w:p w:rsidR="00282059" w:rsidRDefault="00282059" w:rsidP="00BD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59" w:rsidRDefault="00282059" w:rsidP="00BD33F5">
      <w:r>
        <w:separator/>
      </w:r>
    </w:p>
  </w:footnote>
  <w:footnote w:type="continuationSeparator" w:id="0">
    <w:p w:rsidR="00282059" w:rsidRDefault="00282059" w:rsidP="00BD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6CC" w:rsidRPr="0060217A" w:rsidRDefault="00153CF5" w:rsidP="00B11725">
    <w:pPr>
      <w:pStyle w:val="a3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  <w:r w:rsidRPr="0060217A"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資料１－３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F73"/>
    <w:multiLevelType w:val="hybridMultilevel"/>
    <w:tmpl w:val="B72475AA"/>
    <w:lvl w:ilvl="0" w:tplc="E0A49228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1D751EE"/>
    <w:multiLevelType w:val="hybridMultilevel"/>
    <w:tmpl w:val="F1120468"/>
    <w:lvl w:ilvl="0" w:tplc="D70A1B6A">
      <w:start w:val="1"/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53863F1"/>
    <w:multiLevelType w:val="hybridMultilevel"/>
    <w:tmpl w:val="B50643D8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91F2365"/>
    <w:multiLevelType w:val="hybridMultilevel"/>
    <w:tmpl w:val="6DCC9DD2"/>
    <w:lvl w:ilvl="0" w:tplc="5E0ECB72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CF97050"/>
    <w:multiLevelType w:val="hybridMultilevel"/>
    <w:tmpl w:val="5AC4A920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12F032C7"/>
    <w:multiLevelType w:val="hybridMultilevel"/>
    <w:tmpl w:val="BB1CB7C4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160E49FC"/>
    <w:multiLevelType w:val="hybridMultilevel"/>
    <w:tmpl w:val="92924FE4"/>
    <w:lvl w:ilvl="0" w:tplc="BF4C6CD4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16894BF6"/>
    <w:multiLevelType w:val="hybridMultilevel"/>
    <w:tmpl w:val="BF521EE4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188A27C0"/>
    <w:multiLevelType w:val="hybridMultilevel"/>
    <w:tmpl w:val="736A2200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461262D"/>
    <w:multiLevelType w:val="hybridMultilevel"/>
    <w:tmpl w:val="750CD55C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A728508A">
      <w:start w:val="1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D2283"/>
    <w:multiLevelType w:val="hybridMultilevel"/>
    <w:tmpl w:val="6046E482"/>
    <w:lvl w:ilvl="0" w:tplc="CB9A5774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149DD"/>
    <w:multiLevelType w:val="hybridMultilevel"/>
    <w:tmpl w:val="DD689D9A"/>
    <w:lvl w:ilvl="0" w:tplc="E31439B8">
      <w:numFmt w:val="bullet"/>
      <w:lvlText w:val="・"/>
      <w:lvlJc w:val="left"/>
      <w:pPr>
        <w:ind w:left="138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4B6B0EED"/>
    <w:multiLevelType w:val="hybridMultilevel"/>
    <w:tmpl w:val="98E63802"/>
    <w:lvl w:ilvl="0" w:tplc="E31439B8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3" w15:restartNumberingAfterBreak="0">
    <w:nsid w:val="4DE8089B"/>
    <w:multiLevelType w:val="hybridMultilevel"/>
    <w:tmpl w:val="7722AE18"/>
    <w:lvl w:ilvl="0" w:tplc="D1844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5C186D"/>
    <w:multiLevelType w:val="hybridMultilevel"/>
    <w:tmpl w:val="A0B01374"/>
    <w:lvl w:ilvl="0" w:tplc="93C4304E">
      <w:start w:val="2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904E2C"/>
    <w:multiLevelType w:val="hybridMultilevel"/>
    <w:tmpl w:val="A48ABE98"/>
    <w:lvl w:ilvl="0" w:tplc="498009B4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65E26CBC"/>
    <w:multiLevelType w:val="hybridMultilevel"/>
    <w:tmpl w:val="5470AE36"/>
    <w:lvl w:ilvl="0" w:tplc="573877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A61354"/>
    <w:multiLevelType w:val="hybridMultilevel"/>
    <w:tmpl w:val="3D207AE4"/>
    <w:lvl w:ilvl="0" w:tplc="5738771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580EAD"/>
    <w:multiLevelType w:val="hybridMultilevel"/>
    <w:tmpl w:val="60ECB214"/>
    <w:lvl w:ilvl="0" w:tplc="0220E0F2">
      <w:start w:val="2"/>
      <w:numFmt w:val="decimalFullWidth"/>
      <w:lvlText w:val="%1．"/>
      <w:lvlJc w:val="left"/>
      <w:pPr>
        <w:ind w:left="8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8F34377"/>
    <w:multiLevelType w:val="hybridMultilevel"/>
    <w:tmpl w:val="7722AE18"/>
    <w:lvl w:ilvl="0" w:tplc="D1844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1"/>
  </w:num>
  <w:num w:numId="5">
    <w:abstractNumId w:val="14"/>
  </w:num>
  <w:num w:numId="6">
    <w:abstractNumId w:val="18"/>
  </w:num>
  <w:num w:numId="7">
    <w:abstractNumId w:val="10"/>
  </w:num>
  <w:num w:numId="8">
    <w:abstractNumId w:val="17"/>
  </w:num>
  <w:num w:numId="9">
    <w:abstractNumId w:val="16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  <w:num w:numId="14">
    <w:abstractNumId w:val="3"/>
  </w:num>
  <w:num w:numId="15">
    <w:abstractNumId w:val="11"/>
  </w:num>
  <w:num w:numId="16">
    <w:abstractNumId w:val="0"/>
  </w:num>
  <w:num w:numId="17">
    <w:abstractNumId w:val="8"/>
  </w:num>
  <w:num w:numId="18">
    <w:abstractNumId w:val="6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EC"/>
    <w:rsid w:val="00005DF5"/>
    <w:rsid w:val="0001680A"/>
    <w:rsid w:val="0003377F"/>
    <w:rsid w:val="0005326D"/>
    <w:rsid w:val="00057C07"/>
    <w:rsid w:val="000B0781"/>
    <w:rsid w:val="001435D2"/>
    <w:rsid w:val="00153CF5"/>
    <w:rsid w:val="001B4C73"/>
    <w:rsid w:val="001D68D5"/>
    <w:rsid w:val="001E1D61"/>
    <w:rsid w:val="001E707F"/>
    <w:rsid w:val="001F5187"/>
    <w:rsid w:val="001F7819"/>
    <w:rsid w:val="00282059"/>
    <w:rsid w:val="0028323A"/>
    <w:rsid w:val="00283B21"/>
    <w:rsid w:val="002A105F"/>
    <w:rsid w:val="00344E13"/>
    <w:rsid w:val="003D3ED2"/>
    <w:rsid w:val="003D6B4D"/>
    <w:rsid w:val="003F2DEC"/>
    <w:rsid w:val="00421642"/>
    <w:rsid w:val="00433BC1"/>
    <w:rsid w:val="00440FE7"/>
    <w:rsid w:val="00456786"/>
    <w:rsid w:val="004A672A"/>
    <w:rsid w:val="004C6A5E"/>
    <w:rsid w:val="00505D74"/>
    <w:rsid w:val="00507A2A"/>
    <w:rsid w:val="005164CF"/>
    <w:rsid w:val="00517EEC"/>
    <w:rsid w:val="005B1C13"/>
    <w:rsid w:val="005D3807"/>
    <w:rsid w:val="005F3390"/>
    <w:rsid w:val="005F69CA"/>
    <w:rsid w:val="0060217A"/>
    <w:rsid w:val="006112B1"/>
    <w:rsid w:val="006B6C4E"/>
    <w:rsid w:val="006E654D"/>
    <w:rsid w:val="0071313A"/>
    <w:rsid w:val="007418E7"/>
    <w:rsid w:val="00766B2B"/>
    <w:rsid w:val="007962EC"/>
    <w:rsid w:val="008109AE"/>
    <w:rsid w:val="00823E6E"/>
    <w:rsid w:val="00853413"/>
    <w:rsid w:val="008B60CD"/>
    <w:rsid w:val="008B71D2"/>
    <w:rsid w:val="008D58B5"/>
    <w:rsid w:val="008E5024"/>
    <w:rsid w:val="00905038"/>
    <w:rsid w:val="0090613D"/>
    <w:rsid w:val="0091217E"/>
    <w:rsid w:val="00953C24"/>
    <w:rsid w:val="00981B98"/>
    <w:rsid w:val="009C1067"/>
    <w:rsid w:val="009D4CDD"/>
    <w:rsid w:val="009E20B9"/>
    <w:rsid w:val="00A02808"/>
    <w:rsid w:val="00A2163D"/>
    <w:rsid w:val="00B05B24"/>
    <w:rsid w:val="00B11725"/>
    <w:rsid w:val="00B24116"/>
    <w:rsid w:val="00B30E2A"/>
    <w:rsid w:val="00B547B1"/>
    <w:rsid w:val="00B617C0"/>
    <w:rsid w:val="00BA0137"/>
    <w:rsid w:val="00BA37FA"/>
    <w:rsid w:val="00BB2952"/>
    <w:rsid w:val="00BD33F5"/>
    <w:rsid w:val="00BD376B"/>
    <w:rsid w:val="00BF6370"/>
    <w:rsid w:val="00CB7B97"/>
    <w:rsid w:val="00CD569A"/>
    <w:rsid w:val="00D31357"/>
    <w:rsid w:val="00D40A9C"/>
    <w:rsid w:val="00D446CC"/>
    <w:rsid w:val="00D4546C"/>
    <w:rsid w:val="00D94363"/>
    <w:rsid w:val="00E02044"/>
    <w:rsid w:val="00E14F3A"/>
    <w:rsid w:val="00E21BBF"/>
    <w:rsid w:val="00E65475"/>
    <w:rsid w:val="00E74EF4"/>
    <w:rsid w:val="00EC44ED"/>
    <w:rsid w:val="00EE108B"/>
    <w:rsid w:val="00EE49D1"/>
    <w:rsid w:val="00F02595"/>
    <w:rsid w:val="00F03DD2"/>
    <w:rsid w:val="00F463AB"/>
    <w:rsid w:val="00F5047D"/>
    <w:rsid w:val="00FA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8E52CD-F1BA-42A1-8B66-C31B6D4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0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3F5"/>
  </w:style>
  <w:style w:type="paragraph" w:styleId="a5">
    <w:name w:val="footer"/>
    <w:basedOn w:val="a"/>
    <w:link w:val="a6"/>
    <w:uiPriority w:val="99"/>
    <w:unhideWhenUsed/>
    <w:rsid w:val="00BD3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3F5"/>
  </w:style>
  <w:style w:type="paragraph" w:styleId="a7">
    <w:name w:val="List Paragraph"/>
    <w:basedOn w:val="a"/>
    <w:uiPriority w:val="34"/>
    <w:qFormat/>
    <w:rsid w:val="0091217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7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30E2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30E2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不動寺 龍介(fudouji-ryuusuke)</cp:lastModifiedBy>
  <cp:revision>16</cp:revision>
  <cp:lastPrinted>2018-08-07T09:10:00Z</cp:lastPrinted>
  <dcterms:created xsi:type="dcterms:W3CDTF">2018-07-31T00:16:00Z</dcterms:created>
  <dcterms:modified xsi:type="dcterms:W3CDTF">2018-08-08T01:08:00Z</dcterms:modified>
</cp:coreProperties>
</file>