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F450" w14:textId="2225A768" w:rsidR="00A4548C" w:rsidRPr="0083473F" w:rsidRDefault="00A4548C" w:rsidP="00A4548C">
      <w:pPr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モデル計画</w:t>
      </w:r>
      <w:r>
        <w:rPr>
          <w:rFonts w:ascii="HG丸ｺﾞｼｯｸM-PRO" w:eastAsia="HG丸ｺﾞｼｯｸM-PRO" w:hint="eastAsia"/>
          <w:color w:val="FF33CC"/>
          <w:sz w:val="24"/>
        </w:rPr>
        <w:t>F</w:t>
      </w:r>
      <w:r w:rsidRPr="0083473F">
        <w:rPr>
          <w:rFonts w:ascii="HG丸ｺﾞｼｯｸM-PRO" w:eastAsia="HG丸ｺﾞｼｯｸM-PRO" w:hint="eastAsia"/>
          <w:color w:val="FF33CC"/>
          <w:sz w:val="24"/>
        </w:rPr>
        <w:t>：認定を目指し、両立支援対策の充実を目指す会社</w:t>
      </w:r>
    </w:p>
    <w:p w14:paraId="34C65C2F" w14:textId="77777777" w:rsidR="00A4548C" w:rsidRDefault="00A4548C" w:rsidP="00A4548C">
      <w:pPr>
        <w:ind w:right="840"/>
        <w:jc w:val="center"/>
        <w:rPr>
          <w:rFonts w:ascii="HG丸ｺﾞｼｯｸM-PRO" w:eastAsia="HG丸ｺﾞｼｯｸM-PRO"/>
          <w:u w:val="single"/>
        </w:rPr>
      </w:pPr>
    </w:p>
    <w:p w14:paraId="38CB369D" w14:textId="77777777" w:rsidR="00A4548C" w:rsidRPr="00742548" w:rsidRDefault="00A4548C" w:rsidP="00A4548C">
      <w:pPr>
        <w:ind w:right="840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single"/>
        </w:rPr>
        <w:t xml:space="preserve">　　</w:t>
      </w:r>
      <w:r w:rsidRPr="00742548">
        <w:rPr>
          <w:rFonts w:ascii="HG丸ｺﾞｼｯｸM-PRO" w:eastAsia="HG丸ｺﾞｼｯｸM-PRO" w:hint="eastAsia"/>
          <w:u w:val="single"/>
        </w:rPr>
        <w:t xml:space="preserve">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14:paraId="66FB0012" w14:textId="77777777" w:rsidR="00A4548C" w:rsidRPr="00742548" w:rsidRDefault="00A4548C" w:rsidP="00A4548C">
      <w:pPr>
        <w:ind w:leftChars="14" w:left="1079" w:hangingChars="500" w:hanging="1050"/>
        <w:rPr>
          <w:rFonts w:ascii="HG丸ｺﾞｼｯｸM-PRO" w:eastAsia="HG丸ｺﾞｼｯｸM-PRO"/>
        </w:rPr>
      </w:pPr>
    </w:p>
    <w:p w14:paraId="463EA6FA" w14:textId="77777777" w:rsidR="00A4548C" w:rsidRPr="00742548" w:rsidRDefault="00A4548C" w:rsidP="00A4548C">
      <w:pPr>
        <w:ind w:leftChars="-500" w:hangingChars="500" w:hanging="105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　　　　　社員が仕事と子育てを両立させることができ、すべての社員がその能力を十分に発揮できるようにするため、次のように行動計画を策定する。</w:t>
      </w:r>
    </w:p>
    <w:p w14:paraId="6C98A8FF" w14:textId="77777777" w:rsidR="00A4548C" w:rsidRPr="00742548" w:rsidRDefault="00A4548C" w:rsidP="00A4548C">
      <w:pPr>
        <w:rPr>
          <w:rFonts w:ascii="HG丸ｺﾞｼｯｸM-PRO" w:eastAsia="HG丸ｺﾞｼｯｸM-PRO"/>
        </w:rPr>
      </w:pPr>
    </w:p>
    <w:p w14:paraId="65D7F97A" w14:textId="572521F6" w:rsidR="00A4548C" w:rsidRPr="00742548" w:rsidRDefault="00A4548C" w:rsidP="00A4548C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14:paraId="4807AA6C" w14:textId="7B6FAEEB" w:rsidR="00155D57" w:rsidRDefault="00A4548C" w:rsidP="00E925B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14:paraId="242E5D99" w14:textId="77777777" w:rsidR="00E925B6" w:rsidRPr="00742548" w:rsidRDefault="00E925B6" w:rsidP="00E925B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1032" behindDoc="0" locked="0" layoutInCell="1" allowOverlap="1" wp14:anchorId="4BAF29C5" wp14:editId="19E24ADA">
                <wp:simplePos x="0" y="0"/>
                <wp:positionH relativeFrom="column">
                  <wp:posOffset>41299</wp:posOffset>
                </wp:positionH>
                <wp:positionV relativeFrom="paragraph">
                  <wp:posOffset>98185</wp:posOffset>
                </wp:positionV>
                <wp:extent cx="5257800" cy="966159"/>
                <wp:effectExtent l="0" t="0" r="19050" b="24765"/>
                <wp:wrapNone/>
                <wp:docPr id="12933112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966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3EA0" w14:textId="77777777" w:rsidR="00E925B6" w:rsidRPr="009A31C6" w:rsidRDefault="00E925B6" w:rsidP="00E925B6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計画期間内に、育児休業の取得率を次の水準以上とする。</w:t>
                            </w:r>
                          </w:p>
                          <w:p w14:paraId="263D3673" w14:textId="5AFBC7E4" w:rsidR="00E925B6" w:rsidRPr="009A31C6" w:rsidRDefault="00E925B6" w:rsidP="00E925B6">
                            <w:pPr>
                              <w:ind w:leftChars="500" w:left="105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男性社員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・・・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取得率</w:t>
                            </w:r>
                            <w:r w:rsidR="00907FB4">
                              <w:rPr>
                                <w:rFonts w:ascii="HG丸ｺﾞｼｯｸM-PRO" w:eastAsia="HG丸ｺﾞｼｯｸM-PRO" w:hint="eastAsia"/>
                              </w:rPr>
                              <w:t>50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％以上</w:t>
                            </w:r>
                          </w:p>
                          <w:p w14:paraId="155EA7B5" w14:textId="77777777" w:rsidR="00E925B6" w:rsidRDefault="00E925B6" w:rsidP="00E925B6">
                            <w:pPr>
                              <w:ind w:leftChars="500" w:left="1260" w:hangingChars="100" w:hanging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女性社員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・・・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女性社員全体と有期雇用の女性社員それぞれについて、</w:t>
                            </w:r>
                          </w:p>
                          <w:p w14:paraId="6B547AA1" w14:textId="08305A3C" w:rsidR="00E925B6" w:rsidRPr="002E2708" w:rsidRDefault="00E925B6" w:rsidP="00E925B6">
                            <w:pPr>
                              <w:ind w:leftChars="600" w:left="1260" w:firstLineChars="600" w:firstLine="1260"/>
                            </w:pP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取得率</w:t>
                            </w:r>
                            <w:r w:rsidR="00907FB4">
                              <w:rPr>
                                <w:rFonts w:ascii="HG丸ｺﾞｼｯｸM-PRO" w:eastAsia="HG丸ｺﾞｼｯｸM-PRO" w:hint="eastAsia"/>
                              </w:rPr>
                              <w:t>80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％以上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F29C5" id="Rectangle 6" o:spid="_x0000_s1026" style="position:absolute;left:0;text-align:left;margin-left:3.25pt;margin-top:7.75pt;width:414pt;height:76.1pt;z-index:251691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HzFgIAACcEAAAOAAAAZHJzL2Uyb0RvYy54bWysU9tu2zAMfR+wfxD0vtgJljQx4hRFugwD&#10;unVAtw+QZdkWJosapcTOvn6UkqbZ5WmYHgRSlA4PD6n17dgbdlDoNdiSTyc5Z8pKqLVtS/71y+7N&#10;kjMfhK2FAatKflSe325ev1oPrlAz6MDUChmBWF8MruRdCK7IMi871Qs/AacsBRvAXgRysc1qFAOh&#10;9yab5fkiGwBrhyCV93R6fwryTcJvGiXDY9N4FZgpOXELace0V3HPNmtRtChcp+WZhvgHFr3QlpJe&#10;oO5FEGyP+g+oXksED02YSOgzaBotVaqBqpnmv1Xz1AmnUi0kjncXmfz/g5WfDk/uM0bq3j2A/OaZ&#10;hW0nbKvuEGHolKgp3TQKlQ3OF5cH0fH0lFXDR6iptWIfIGkwNthHQKqOjUnq40VqNQYm6XA+m98s&#10;c+qIpNhqsZjOVymFKJ5fO/ThvYKeRaPkSK1M6OLw4ENkI4rnK4k9GF3vtDHJwbbaGmQHQW3fpXVG&#10;99fXjGUDZScuCfmXmL+GyNP6G0SvA82v0X3JqRxa8ZIoomzvbJ3sILQ52UTZ2LOOUbo4pb4IYzUy&#10;XZd8lh7HowrqIymLcJpX+l9kdIA/OBtoVkvuv+8FKs7MB0vduXk7W81puJOzXK5IVrwOVFcBYSUB&#10;lTxwdjK34fQd9g5121GeaRLDwh31s9FJ6hdOZ/Y0jakD558Tx/3aT7de/vfmJwAAAP//AwBQSwME&#10;FAAGAAgAAAAhAM6yG3zaAAAACAEAAA8AAABkcnMvZG93bnJldi54bWxMT0FOwzAQvCPxB2uRuFGH&#10;0qRRiFMBEseCWhBnJ16SqPY6it00/X2XEz3t7sxoZrbczM6KCcfQe1LwuEhAIDXe9NQq+P56f8hB&#10;hKjJaOsJFZwxwKa6vSl1YfyJdjjtYyvYhEKhFXQxDoWUoenQ6bDwAxJzv350OvI5ttKM+sTmzspl&#10;kmTS6Z44odMDvnXYHPZHpyD/XLYr693rz0d6iNv6PBHtpFL3d/PLM4iIc/wXw199rg4Vd6r9kUwQ&#10;VkGWspDhlCfT+dOKl5qBbL0GWZXy+oHqAgAA//8DAFBLAQItABQABgAIAAAAIQC2gziS/gAAAOEB&#10;AAATAAAAAAAAAAAAAAAAAAAAAABbQ29udGVudF9UeXBlc10ueG1sUEsBAi0AFAAGAAgAAAAhADj9&#10;If/WAAAAlAEAAAsAAAAAAAAAAAAAAAAALwEAAF9yZWxzLy5yZWxzUEsBAi0AFAAGAAgAAAAhAPKZ&#10;4fMWAgAAJwQAAA4AAAAAAAAAAAAAAAAALgIAAGRycy9lMm9Eb2MueG1sUEsBAi0AFAAGAAgAAAAh&#10;AM6yG3zaAAAACAEAAA8AAAAAAAAAAAAAAAAAcAQAAGRycy9kb3ducmV2LnhtbFBLBQYAAAAABAAE&#10;APMAAAB3BQAAAAA=&#10;">
                <v:textbox inset="5.85pt,.7pt,5.85pt,.7pt">
                  <w:txbxContent>
                    <w:p w14:paraId="10263EA0" w14:textId="77777777" w:rsidR="00E925B6" w:rsidRPr="009A31C6" w:rsidRDefault="00E925B6" w:rsidP="00E925B6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計画期間内に、育児休業の取得率を次の水準以上とする。</w:t>
                      </w:r>
                    </w:p>
                    <w:p w14:paraId="263D3673" w14:textId="5AFBC7E4" w:rsidR="00E925B6" w:rsidRPr="009A31C6" w:rsidRDefault="00E925B6" w:rsidP="00E925B6">
                      <w:pPr>
                        <w:ind w:leftChars="500" w:left="1050"/>
                        <w:rPr>
                          <w:rFonts w:ascii="HG丸ｺﾞｼｯｸM-PRO" w:eastAsia="HG丸ｺﾞｼｯｸM-PRO"/>
                        </w:rPr>
                      </w:pPr>
                      <w:r w:rsidRPr="009A31C6">
                        <w:rPr>
                          <w:rFonts w:ascii="HG丸ｺﾞｼｯｸM-PRO" w:eastAsia="HG丸ｺﾞｼｯｸM-PRO" w:hint="eastAsia"/>
                        </w:rPr>
                        <w:t>男性社員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・・・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取得率</w:t>
                      </w:r>
                      <w:r w:rsidR="00907FB4">
                        <w:rPr>
                          <w:rFonts w:ascii="HG丸ｺﾞｼｯｸM-PRO" w:eastAsia="HG丸ｺﾞｼｯｸM-PRO" w:hint="eastAsia"/>
                        </w:rPr>
                        <w:t>50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％以上</w:t>
                      </w:r>
                    </w:p>
                    <w:p w14:paraId="155EA7B5" w14:textId="77777777" w:rsidR="00E925B6" w:rsidRDefault="00E925B6" w:rsidP="00E925B6">
                      <w:pPr>
                        <w:ind w:leftChars="500" w:left="1260" w:hangingChars="100" w:hanging="210"/>
                        <w:rPr>
                          <w:rFonts w:ascii="HG丸ｺﾞｼｯｸM-PRO" w:eastAsia="HG丸ｺﾞｼｯｸM-PRO"/>
                        </w:rPr>
                      </w:pPr>
                      <w:r w:rsidRPr="009A31C6">
                        <w:rPr>
                          <w:rFonts w:ascii="HG丸ｺﾞｼｯｸM-PRO" w:eastAsia="HG丸ｺﾞｼｯｸM-PRO" w:hint="eastAsia"/>
                        </w:rPr>
                        <w:t>女性社員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・・・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女性社員全体と有期雇用の女性社員それぞれについて、</w:t>
                      </w:r>
                    </w:p>
                    <w:p w14:paraId="6B547AA1" w14:textId="08305A3C" w:rsidR="00E925B6" w:rsidRPr="002E2708" w:rsidRDefault="00E925B6" w:rsidP="00E925B6">
                      <w:pPr>
                        <w:ind w:leftChars="600" w:left="1260" w:firstLineChars="600" w:firstLine="1260"/>
                      </w:pPr>
                      <w:r w:rsidRPr="009A31C6">
                        <w:rPr>
                          <w:rFonts w:ascii="HG丸ｺﾞｼｯｸM-PRO" w:eastAsia="HG丸ｺﾞｼｯｸM-PRO" w:hint="eastAsia"/>
                        </w:rPr>
                        <w:t>取得率</w:t>
                      </w:r>
                      <w:r w:rsidR="00907FB4">
                        <w:rPr>
                          <w:rFonts w:ascii="HG丸ｺﾞｼｯｸM-PRO" w:eastAsia="HG丸ｺﾞｼｯｸM-PRO" w:hint="eastAsia"/>
                        </w:rPr>
                        <w:t>80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％以上</w:t>
                      </w:r>
                    </w:p>
                  </w:txbxContent>
                </v:textbox>
              </v:rect>
            </w:pict>
          </mc:Fallback>
        </mc:AlternateContent>
      </w:r>
    </w:p>
    <w:p w14:paraId="21C980C3" w14:textId="77777777" w:rsidR="00E925B6" w:rsidRPr="00742548" w:rsidRDefault="00E925B6" w:rsidP="00E925B6">
      <w:pPr>
        <w:jc w:val="center"/>
        <w:rPr>
          <w:rFonts w:ascii="HG丸ｺﾞｼｯｸM-PRO" w:eastAsia="HG丸ｺﾞｼｯｸM-PRO"/>
        </w:rPr>
      </w:pPr>
    </w:p>
    <w:p w14:paraId="4A5D8BEF" w14:textId="77777777" w:rsidR="00E925B6" w:rsidRDefault="00E925B6" w:rsidP="00E925B6">
      <w:pPr>
        <w:rPr>
          <w:rFonts w:ascii="HG丸ｺﾞｼｯｸM-PRO" w:eastAsia="HG丸ｺﾞｼｯｸM-PRO"/>
        </w:rPr>
      </w:pPr>
    </w:p>
    <w:p w14:paraId="01CE3A87" w14:textId="77777777" w:rsidR="00E925B6" w:rsidRDefault="00E925B6" w:rsidP="00E925B6">
      <w:pPr>
        <w:rPr>
          <w:rFonts w:ascii="HG丸ｺﾞｼｯｸM-PRO" w:eastAsia="HG丸ｺﾞｼｯｸM-PRO"/>
        </w:rPr>
      </w:pPr>
    </w:p>
    <w:p w14:paraId="5FA7F354" w14:textId="77777777" w:rsidR="00E925B6" w:rsidRDefault="00E925B6" w:rsidP="00E925B6">
      <w:pPr>
        <w:rPr>
          <w:rFonts w:ascii="HG丸ｺﾞｼｯｸM-PRO" w:eastAsia="HG丸ｺﾞｼｯｸM-PRO"/>
        </w:rPr>
      </w:pPr>
    </w:p>
    <w:p w14:paraId="492ED6C0" w14:textId="77777777" w:rsidR="00E925B6" w:rsidRPr="00742548" w:rsidRDefault="00E925B6" w:rsidP="00E925B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24F1708C" w14:textId="77777777" w:rsidR="00E925B6" w:rsidRPr="00742548" w:rsidRDefault="00E925B6" w:rsidP="00E925B6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各職場における休業者の業務カバー体制の検討（代替要員の確保、業務体制の見直し、複数担当者制、多能工化など）・実施</w:t>
      </w:r>
    </w:p>
    <w:p w14:paraId="32581290" w14:textId="2729608A" w:rsidR="00B83BE9" w:rsidRPr="00E925B6" w:rsidRDefault="00E925B6" w:rsidP="00D7498E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Pr="00A97DE5">
        <w:rPr>
          <w:rFonts w:ascii="HG丸ｺﾞｼｯｸM-PRO" w:eastAsia="HG丸ｺﾞｼｯｸM-PRO" w:hint="eastAsia"/>
        </w:rPr>
        <w:t>育児休業取得開始日から</w:t>
      </w:r>
      <w:r w:rsidR="00907FB4">
        <w:rPr>
          <w:rFonts w:ascii="HG丸ｺﾞｼｯｸM-PRO" w:eastAsia="HG丸ｺﾞｼｯｸM-PRO" w:hint="eastAsia"/>
        </w:rPr>
        <w:t>10</w:t>
      </w:r>
      <w:r w:rsidRPr="00A97DE5">
        <w:rPr>
          <w:rFonts w:ascii="HG丸ｺﾞｼｯｸM-PRO" w:eastAsia="HG丸ｺﾞｼｯｸM-PRO" w:hint="eastAsia"/>
        </w:rPr>
        <w:t>日間を有給とする制度を導入する</w:t>
      </w:r>
    </w:p>
    <w:p w14:paraId="253E30FC" w14:textId="77777777" w:rsidR="007B7DF2" w:rsidRPr="00742548" w:rsidRDefault="007B7DF2" w:rsidP="007B7DF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3080" behindDoc="0" locked="0" layoutInCell="1" allowOverlap="1" wp14:anchorId="49005B7F" wp14:editId="1B8EA2CC">
                <wp:simplePos x="0" y="0"/>
                <wp:positionH relativeFrom="column">
                  <wp:posOffset>43815</wp:posOffset>
                </wp:positionH>
                <wp:positionV relativeFrom="paragraph">
                  <wp:posOffset>213468</wp:posOffset>
                </wp:positionV>
                <wp:extent cx="5257800" cy="438150"/>
                <wp:effectExtent l="0" t="0" r="19050" b="19050"/>
                <wp:wrapNone/>
                <wp:docPr id="196928524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8185E" w14:textId="72F1ABB7" w:rsidR="007B7DF2" w:rsidRPr="003B79A2" w:rsidRDefault="007B7DF2" w:rsidP="007B7DF2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全</w:t>
                            </w:r>
                            <w:r w:rsidR="00907FB4">
                              <w:rPr>
                                <w:rFonts w:ascii="HG丸ｺﾞｼｯｸM-PRO" w:eastAsia="HG丸ｺﾞｼｯｸM-PRO" w:hint="eastAsia"/>
                              </w:rPr>
                              <w:t>社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員の時間外・休日労働時間の</w:t>
                            </w:r>
                            <w:r w:rsidR="00DE15CE">
                              <w:rPr>
                                <w:rFonts w:ascii="HG丸ｺﾞｼｯｸM-PRO" w:eastAsia="HG丸ｺﾞｼｯｸM-PRO" w:hint="eastAsia"/>
                              </w:rPr>
                              <w:t>計画期間内</w:t>
                            </w:r>
                            <w:r w:rsidR="008027DF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平均が各月</w:t>
                            </w:r>
                            <w:r w:rsidR="00907FB4">
                              <w:rPr>
                                <w:rFonts w:ascii="HG丸ｺﾞｼｯｸM-PRO" w:eastAsia="HG丸ｺﾞｼｯｸM-PRO" w:hint="eastAsia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時間未満とする。</w:t>
                            </w:r>
                          </w:p>
                          <w:p w14:paraId="593BBB8B" w14:textId="77777777" w:rsidR="007B7DF2" w:rsidRPr="004C2303" w:rsidRDefault="007B7DF2" w:rsidP="007B7DF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05B7F" id="Rectangle 60" o:spid="_x0000_s1027" style="position:absolute;left:0;text-align:left;margin-left:3.45pt;margin-top:16.8pt;width:414pt;height:34.5pt;z-index:251693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xVFwIAACcEAAAOAAAAZHJzL2Uyb0RvYy54bWysU9uO2yAQfa/Uf0C8N3bSTTex4qxW2aaq&#10;tL1I234AxthGxQwdSOzt13fA2Wx6earKA2IYOJw5c9jcjL1hR4Vegy35fJZzpqyEWtu25F+/7F+t&#10;OPNB2FoYsKrkj8rzm+3LF5vBFWoBHZhaISMQ64vBlbwLwRVZ5mWneuFn4JSlZAPYi0AhtlmNYiD0&#10;3mSLPH+TDYC1Q5DKe9q9m5J8m/CbRsnwqWm8CsyUnLiFNGOaqzhn240oWhSu0/JEQ/wDi15oS4+e&#10;oe5EEOyA+g+oXksED02YSegzaBotVaqBqpnnv1Xz0AmnUi0kjndnmfz/g5Ufjw/uM0bq3t2D/OaZ&#10;hV0nbKtuEWHolKjpuXkUKhucL84XYuDpKquGD1BTa8UhQNJgbLCPgFQdG5PUj2ep1RiYpM3lYnm9&#10;yqkjknJXr1fzZepFJoqn2w59eKegZ3FRcqRWJnRxvPchshHF05HEHoyu99qYFGBb7Qyyo6C279NI&#10;BVCRl8eMZUPJ18QlIf+S85cQeRp/g+h1IP8a3ZecyqExOSrK9tbWyV1BaDOtibKxJx2jdNGlvghj&#10;NTJdl3yRVI5bFdSPpCzC5Ff6X7ToAH9wNpBXS+6/HwQqzsx7S925vlqsl2TuFKxWa5IVLxPVRUJY&#10;SUAlD5xNy12YvsPBoW47emeexLBwS/1sdJL6mdOJPbkxdeD0c6LdL+N06vl/b38CAAD//wMAUEsD&#10;BBQABgAIAAAAIQB7Kbje2wAAAAgBAAAPAAAAZHJzL2Rvd25yZXYueG1sTI/BTsMwDIbvSLxDZCRu&#10;LKUdVSlNJ0DiCGhj2jltTFstcaom67q3x5zgaP+ffn+uNouzYsYpDJ4U3K8SEEitNwN1CvZfb3cF&#10;iBA1GW09oYILBtjU11eVLo0/0xbnXewEl1AotYI+xrGUMrQ9Oh1WfkTi7NtPTkcep06aSZ+53FmZ&#10;JkkunR6IL/R6xNce2+Pu5BQUn2m3tt69HD4ejvG9ucxEW6nU7c3y/AQi4hL/YPjVZ3Wo2anxJzJB&#10;WAX5I4MKsiwHwXGRrXnRMJekOci6kv8fqH8AAAD//wMAUEsBAi0AFAAGAAgAAAAhALaDOJL+AAAA&#10;4QEAABMAAAAAAAAAAAAAAAAAAAAAAFtDb250ZW50X1R5cGVzXS54bWxQSwECLQAUAAYACAAAACEA&#10;OP0h/9YAAACUAQAACwAAAAAAAAAAAAAAAAAvAQAAX3JlbHMvLnJlbHNQSwECLQAUAAYACAAAACEA&#10;actMVRcCAAAnBAAADgAAAAAAAAAAAAAAAAAuAgAAZHJzL2Uyb0RvYy54bWxQSwECLQAUAAYACAAA&#10;ACEAeym43tsAAAAIAQAADwAAAAAAAAAAAAAAAABxBAAAZHJzL2Rvd25yZXYueG1sUEsFBgAAAAAE&#10;AAQA8wAAAHkFAAAAAA==&#10;">
                <v:textbox inset="5.85pt,.7pt,5.85pt,.7pt">
                  <w:txbxContent>
                    <w:p w14:paraId="6C28185E" w14:textId="72F1ABB7" w:rsidR="007B7DF2" w:rsidRPr="003B79A2" w:rsidRDefault="007B7DF2" w:rsidP="007B7DF2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全</w:t>
                      </w:r>
                      <w:r w:rsidR="00907FB4">
                        <w:rPr>
                          <w:rFonts w:ascii="HG丸ｺﾞｼｯｸM-PRO" w:eastAsia="HG丸ｺﾞｼｯｸM-PRO" w:hint="eastAsia"/>
                        </w:rPr>
                        <w:t>社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員の時間外・休日労働時間の</w:t>
                      </w:r>
                      <w:r w:rsidR="00DE15CE">
                        <w:rPr>
                          <w:rFonts w:ascii="HG丸ｺﾞｼｯｸM-PRO" w:eastAsia="HG丸ｺﾞｼｯｸM-PRO" w:hint="eastAsia"/>
                        </w:rPr>
                        <w:t>計画期間内</w:t>
                      </w:r>
                      <w:r w:rsidR="008027DF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平均が各月</w:t>
                      </w:r>
                      <w:r w:rsidR="00907FB4">
                        <w:rPr>
                          <w:rFonts w:ascii="HG丸ｺﾞｼｯｸM-PRO" w:eastAsia="HG丸ｺﾞｼｯｸM-PRO" w:hint="eastAsia"/>
                        </w:rPr>
                        <w:t>30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時間未満とする。</w:t>
                      </w:r>
                    </w:p>
                    <w:p w14:paraId="593BBB8B" w14:textId="77777777" w:rsidR="007B7DF2" w:rsidRPr="004C2303" w:rsidRDefault="007B7DF2" w:rsidP="007B7DF2"/>
                  </w:txbxContent>
                </v:textbox>
              </v:rect>
            </w:pict>
          </mc:Fallback>
        </mc:AlternateContent>
      </w:r>
    </w:p>
    <w:p w14:paraId="5DE9F076" w14:textId="77777777" w:rsidR="007B7DF2" w:rsidRPr="00742548" w:rsidRDefault="007B7DF2" w:rsidP="007B7DF2">
      <w:pPr>
        <w:rPr>
          <w:rFonts w:ascii="HG丸ｺﾞｼｯｸM-PRO" w:eastAsia="HG丸ｺﾞｼｯｸM-PRO"/>
        </w:rPr>
      </w:pPr>
    </w:p>
    <w:p w14:paraId="72BAD28E" w14:textId="77777777" w:rsidR="007B7DF2" w:rsidRDefault="007B7DF2" w:rsidP="007B7DF2">
      <w:pPr>
        <w:rPr>
          <w:rFonts w:ascii="HG丸ｺﾞｼｯｸM-PRO" w:eastAsia="HG丸ｺﾞｼｯｸM-PRO"/>
        </w:rPr>
      </w:pPr>
    </w:p>
    <w:p w14:paraId="042C7CD0" w14:textId="77777777" w:rsidR="007B7DF2" w:rsidRPr="00742548" w:rsidRDefault="007B7DF2" w:rsidP="007B7DF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39BCE857" w14:textId="79695084" w:rsidR="007B7DF2" w:rsidRDefault="007B7DF2" w:rsidP="007B7DF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管理職を対象とした意識改革のための研修を</w:t>
      </w:r>
      <w:r w:rsidR="00907FB4">
        <w:rPr>
          <w:rFonts w:ascii="HG丸ｺﾞｼｯｸM-PRO" w:eastAsia="HG丸ｺﾞｼｯｸM-PRO" w:hint="eastAsia"/>
        </w:rPr>
        <w:t>○○</w:t>
      </w:r>
      <w:r>
        <w:rPr>
          <w:rFonts w:ascii="HG丸ｺﾞｼｯｸM-PRO" w:eastAsia="HG丸ｺﾞｼｯｸM-PRO" w:hint="eastAsia"/>
        </w:rPr>
        <w:t>回実施</w:t>
      </w:r>
    </w:p>
    <w:p w14:paraId="1F2A34F6" w14:textId="77777777" w:rsidR="007B7DF2" w:rsidRDefault="007B7DF2" w:rsidP="007B7DF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●　　　　年　　月～　業務量の見直し、ＤＸ化による事務の効率化などの取組実施</w:t>
      </w:r>
    </w:p>
    <w:p w14:paraId="2516B0CF" w14:textId="4719AF12" w:rsidR="00FB22C0" w:rsidRPr="002733CB" w:rsidRDefault="007B7DF2" w:rsidP="00632CB2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各部署における問題点の検討及び研修の実施</w:t>
      </w:r>
    </w:p>
    <w:p w14:paraId="03908E70" w14:textId="2E7C84A2" w:rsidR="00FB22C0" w:rsidRPr="00742548" w:rsidRDefault="002D0A7E" w:rsidP="00FB22C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5128" behindDoc="0" locked="0" layoutInCell="1" allowOverlap="1" wp14:anchorId="46B8ECA7" wp14:editId="64D2418E">
                <wp:simplePos x="0" y="0"/>
                <wp:positionH relativeFrom="page">
                  <wp:posOffset>1123950</wp:posOffset>
                </wp:positionH>
                <wp:positionV relativeFrom="paragraph">
                  <wp:posOffset>135626</wp:posOffset>
                </wp:positionV>
                <wp:extent cx="5257800" cy="533400"/>
                <wp:effectExtent l="0" t="0" r="19050" b="19050"/>
                <wp:wrapNone/>
                <wp:docPr id="100548364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4E56D" w14:textId="3C558E88" w:rsidR="00FB22C0" w:rsidRPr="0061681D" w:rsidRDefault="00FB22C0" w:rsidP="00D7498E">
                            <w:pPr>
                              <w:spacing w:beforeLines="30" w:before="108"/>
                              <w:ind w:leftChars="100" w:left="1050" w:hangingChars="400" w:hanging="840"/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：小学校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就学前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の子を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持つ社員を対象とする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短時間勤務制度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の対象を小学</w:t>
                            </w:r>
                            <w:r w:rsidR="00681637">
                              <w:rPr>
                                <w:rFonts w:ascii="HG丸ｺﾞｼｯｸM-PRO" w:eastAsia="HG丸ｺﾞｼｯｸM-PRO" w:hint="eastAsia"/>
                              </w:rPr>
                              <w:t>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の子を持つ社員にまで拡大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する。</w:t>
                            </w:r>
                          </w:p>
                          <w:p w14:paraId="1CD259D8" w14:textId="77777777" w:rsidR="00FB22C0" w:rsidRPr="004C2303" w:rsidRDefault="00FB22C0" w:rsidP="00FB22C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8ECA7" id="Rectangle 76" o:spid="_x0000_s1028" style="position:absolute;left:0;text-align:left;margin-left:88.5pt;margin-top:10.7pt;width:414pt;height:42pt;z-index:25169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9FFgIAACcEAAAOAAAAZHJzL2Uyb0RvYy54bWysU81u2zAMvg/YOwi6L07SZk2MOEWRLsOA&#10;rhvQ7QFkWbaFyaJGKbGzpx8lp2n2cxqmg0CK5CfyI7m+HTrDDgq9Blvw2WTKmbISKm2bgn/9snuz&#10;5MwHYSthwKqCH5Xnt5vXr9a9y9UcWjCVQkYg1ue9K3gbgsuzzMtWdcJPwClLxhqwE4FUbLIKRU/o&#10;ncnm0+nbrAesHIJU3tPr/Wjkm4Rf10qGT3XtVWCm4JRbSDemu4x3tlmLvEHhWi1PaYh/yKIT2tKn&#10;Z6h7EQTbo/4DqtMSwUMdJhK6DOpaS5VqoGpm09+qeWqFU6kWIse7M03+/8HKx8OT+4wxde8eQH7z&#10;zMK2FbZRd4jQt0pU9N0sEpX1zufngKh4CmVl/xEqaq3YB0gcDDV2EZCqY0Oi+nimWg2BSXpczBc3&#10;yyl1RJJtcXV1TXL8QuTP0Q59eK+gY1EoOFIrE7o4PPgwuj67pOzB6GqnjUkKNuXWIDsIavsunRO6&#10;v3QzlvUFX1EuCfkXm7+EmKbzN4hOB5pfo7uCUzl0opPII23vbJXkILQZZarO2BOPkbo4pT4PQzkw&#10;XRV8Po/B8amE6kjMIozzSvtFQgv4g7OeZrXg/vteoOLMfLDUnZvr+WpBw52U5XJFtOKlobwwCCsJ&#10;qOCBs1HchnEd9g5109I/s0SGhTvqZ60T1S85nbKnaUzNOm1OHPdLPXm97PfmJwAAAP//AwBQSwME&#10;FAAGAAgAAAAhAMgLohPcAAAACwEAAA8AAABkcnMvZG93bnJldi54bWxMj0FPwzAMhe9I/IfISNxY&#10;sqplU2k6ARJHQNsQ57QxbbXGqZqs6/497glufvbT8/eK3ex6MeEYOk8a1isFAqn2tqNGw9fx7WEL&#10;IkRD1vSeUMMVA+zK25vC5NZfaI/TITaCQyjkRkMb45BLGeoWnQkrPyDx7cePzkSWYyPtaC4c7nqZ&#10;KPUonemIP7RmwNcW69Ph7DRsP5Mm7b17+f7ITvG9uk5Ee6n1/d38/AQi4hz/zLDgMzqUzFT5M9kg&#10;etabDXeJGpJ1CmIxKJXxplqmLAVZFvJ/h/IXAAD//wMAUEsBAi0AFAAGAAgAAAAhALaDOJL+AAAA&#10;4QEAABMAAAAAAAAAAAAAAAAAAAAAAFtDb250ZW50X1R5cGVzXS54bWxQSwECLQAUAAYACAAAACEA&#10;OP0h/9YAAACUAQAACwAAAAAAAAAAAAAAAAAvAQAAX3JlbHMvLnJlbHNQSwECLQAUAAYACAAAACEA&#10;PA8PRRYCAAAnBAAADgAAAAAAAAAAAAAAAAAuAgAAZHJzL2Uyb0RvYy54bWxQSwECLQAUAAYACAAA&#10;ACEAyAuiE9wAAAALAQAADwAAAAAAAAAAAAAAAABwBAAAZHJzL2Rvd25yZXYueG1sUEsFBgAAAAAE&#10;AAQA8wAAAHkFAAAAAA==&#10;">
                <v:textbox inset="5.85pt,.7pt,5.85pt,.7pt">
                  <w:txbxContent>
                    <w:p w14:paraId="1EB4E56D" w14:textId="3C558E88" w:rsidR="00FB22C0" w:rsidRPr="0061681D" w:rsidRDefault="00FB22C0" w:rsidP="00D7498E">
                      <w:pPr>
                        <w:spacing w:beforeLines="30" w:before="108"/>
                        <w:ind w:leftChars="100" w:left="1050" w:hangingChars="400" w:hanging="840"/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：小学校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就学前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の子を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持つ社員を対象とする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短時間勤務制度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の対象を小学</w:t>
                      </w:r>
                      <w:r w:rsidR="00681637">
                        <w:rPr>
                          <w:rFonts w:ascii="HG丸ｺﾞｼｯｸM-PRO" w:eastAsia="HG丸ｺﾞｼｯｸM-PRO" w:hint="eastAsia"/>
                        </w:rPr>
                        <w:t>生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の子を持つ社員にまで拡大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する。</w:t>
                      </w:r>
                    </w:p>
                    <w:p w14:paraId="1CD259D8" w14:textId="77777777" w:rsidR="00FB22C0" w:rsidRPr="004C2303" w:rsidRDefault="00FB22C0" w:rsidP="00FB22C0"/>
                  </w:txbxContent>
                </v:textbox>
                <w10:wrap anchorx="page"/>
              </v:rect>
            </w:pict>
          </mc:Fallback>
        </mc:AlternateContent>
      </w:r>
    </w:p>
    <w:p w14:paraId="5BB50BF1" w14:textId="77777777" w:rsidR="00FB22C0" w:rsidRDefault="00FB22C0" w:rsidP="00FB22C0">
      <w:pPr>
        <w:rPr>
          <w:rFonts w:ascii="HG丸ｺﾞｼｯｸM-PRO" w:eastAsia="HG丸ｺﾞｼｯｸM-PRO"/>
        </w:rPr>
      </w:pPr>
    </w:p>
    <w:p w14:paraId="38E216A5" w14:textId="77777777" w:rsidR="00632CB2" w:rsidRDefault="00632CB2" w:rsidP="00FB22C0">
      <w:pPr>
        <w:rPr>
          <w:rFonts w:ascii="HG丸ｺﾞｼｯｸM-PRO" w:eastAsia="HG丸ｺﾞｼｯｸM-PRO"/>
        </w:rPr>
      </w:pPr>
    </w:p>
    <w:p w14:paraId="23EA7CED" w14:textId="240A4411" w:rsidR="00FB22C0" w:rsidRPr="00742548" w:rsidRDefault="00FB22C0" w:rsidP="00FB22C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75C76596" w14:textId="50337F05" w:rsidR="00FB22C0" w:rsidRPr="00742548" w:rsidRDefault="00FB22C0" w:rsidP="00FB22C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制度導入</w:t>
      </w:r>
    </w:p>
    <w:p w14:paraId="7D91355B" w14:textId="78124CA9" w:rsidR="00FB22C0" w:rsidRDefault="00FB22C0" w:rsidP="00FB22C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社内報や説明会による社員への短時間勤務制度の周知</w:t>
      </w:r>
    </w:p>
    <w:p w14:paraId="2C6239B5" w14:textId="79F8F478" w:rsidR="00632CB2" w:rsidRDefault="00632CB2" w:rsidP="00632CB2">
      <w:pPr>
        <w:tabs>
          <w:tab w:val="left" w:pos="3105"/>
        </w:tabs>
        <w:ind w:left="2310" w:hangingChars="1100" w:hanging="23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7176" behindDoc="0" locked="0" layoutInCell="1" allowOverlap="1" wp14:anchorId="62013F42" wp14:editId="64E4A9A8">
                <wp:simplePos x="0" y="0"/>
                <wp:positionH relativeFrom="margin">
                  <wp:align>left</wp:align>
                </wp:positionH>
                <wp:positionV relativeFrom="paragraph">
                  <wp:posOffset>31281</wp:posOffset>
                </wp:positionV>
                <wp:extent cx="5257800" cy="396000"/>
                <wp:effectExtent l="0" t="0" r="19050" b="23495"/>
                <wp:wrapNone/>
                <wp:docPr id="96947085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8FDF6" w14:textId="65317B41" w:rsidR="00632CB2" w:rsidRPr="006F39DA" w:rsidRDefault="00632CB2" w:rsidP="00632CB2">
                            <w:pPr>
                              <w:spacing w:beforeLines="30" w:before="108"/>
                              <w:ind w:leftChars="100" w:left="1260" w:hangingChars="500" w:hanging="1050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目標４：テレワーク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を導入し、週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日程度の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テレワークを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促進する。</w:t>
                            </w:r>
                          </w:p>
                          <w:p w14:paraId="3233C0F3" w14:textId="77777777" w:rsidR="00632CB2" w:rsidRPr="004C2303" w:rsidRDefault="00632CB2" w:rsidP="00632CB2">
                            <w:pPr>
                              <w:spacing w:beforeLines="30" w:before="108"/>
                              <w:ind w:leftChars="100" w:left="1260" w:hangingChars="500" w:hanging="1050"/>
                            </w:pPr>
                          </w:p>
                          <w:p w14:paraId="067E0A6A" w14:textId="77777777" w:rsidR="00632CB2" w:rsidRDefault="00632CB2" w:rsidP="00632C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13F42" id="Rectangle 66" o:spid="_x0000_s1029" style="position:absolute;left:0;text-align:left;margin-left:0;margin-top:2.45pt;width:414pt;height:31.2pt;z-index:251697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mYFgIAACcEAAAOAAAAZHJzL2Uyb0RvYy54bWysU8Fu2zAMvQ/YPwi6L07SpU2MOEWRLsOA&#10;rhvQ7QNkWbaFyaJGKbG7rx8lp0m63YbpIJAi9fT4SK1vh86wg0KvwRZ8NplypqyEStum4N+/7d4t&#10;OfNB2EoYsKrgz8rz283bN+ve5WoOLZhKISMQ6/PeFbwNweVZ5mWrOuEn4JSlYA3YiUAuNlmFoif0&#10;zmTz6fQ66wErhyCV93R6Pwb5JuHXtZLhS117FZgpOHELace0l3HPNmuRNyhcq+WRhvgHFp3Qlh49&#10;Qd2LINge9V9QnZYIHuowkdBlUNdaqlQDVTOb/lHNUyucSrWQON6dZPL/D1Y+Hp7cV4zUvXsA+cMz&#10;C9tW2EbdIULfKlHRc7MoVNY7n58uRMfTVVb2n6Gi1op9gKTBUGMXAak6NiSpn09SqyEwSYeL+eJm&#10;OaWOSIpdra6nZMcnRP5y26EPHxV0LBoFR2plQheHBx/G1JeUxB6MrnbamORgU24NsoOgtu/SOqL7&#10;yzRjWV/wFXFJyK9i/hKC2J0JvkrrdKD5NborOJVzTBJ5lO2DrdJ0BaHNaFN1xh51jNLFKfV5GMqB&#10;6arg86tIMh6VUD2TsgjjvNL/IqMF/MVZT7NacP9zL1BxZj5Z6s7N+/lqQcOdnOVyRbLiZaC8CAgr&#10;CajggbPR3IbxO+wd6qald2ZJDAt31M9aJ6nPnI7saRpTs44/J477pZ+yzv978xsAAP//AwBQSwME&#10;FAAGAAgAAAAhADYuRJDZAAAABQEAAA8AAABkcnMvZG93bnJldi54bWxMj8FOwzAQRO9I/IO1SNyo&#10;QyglhGwqQOIIqKXq2UmWJKq9jmI3Tf+e5QTH0Yxm3hTr2Vk10Rh6zwi3iwQUce2bnluE3dfbTQYq&#10;RMONsZ4J4UwB1uXlRWHyxp94Q9M2tkpKOOQGoYtxyLUOdUfOhIUfiMX79qMzUeTY6mY0Jyl3VqdJ&#10;stLO9CwLnRnotaP6sD06hOwzbZfWu5f9x/0hvlfniXmjEa+v5ucnUJHm+BeGX3xBh1KYKn/kJiiL&#10;IEciwvIRlJhZmomuEFYPd6DLQv+nL38AAAD//wMAUEsBAi0AFAAGAAgAAAAhALaDOJL+AAAA4QEA&#10;ABMAAAAAAAAAAAAAAAAAAAAAAFtDb250ZW50X1R5cGVzXS54bWxQSwECLQAUAAYACAAAACEAOP0h&#10;/9YAAACUAQAACwAAAAAAAAAAAAAAAAAvAQAAX3JlbHMvLnJlbHNQSwECLQAUAAYACAAAACEAN7EZ&#10;mBYCAAAnBAAADgAAAAAAAAAAAAAAAAAuAgAAZHJzL2Uyb0RvYy54bWxQSwECLQAUAAYACAAAACEA&#10;Ni5EkNkAAAAFAQAADwAAAAAAAAAAAAAAAABwBAAAZHJzL2Rvd25yZXYueG1sUEsFBgAAAAAEAAQA&#10;8wAAAHYFAAAAAA==&#10;">
                <v:textbox inset="5.85pt,.7pt,5.85pt,.7pt">
                  <w:txbxContent>
                    <w:p w14:paraId="73F8FDF6" w14:textId="65317B41" w:rsidR="00632CB2" w:rsidRPr="006F39DA" w:rsidRDefault="00632CB2" w:rsidP="00632CB2">
                      <w:pPr>
                        <w:spacing w:beforeLines="30" w:before="108"/>
                        <w:ind w:leftChars="100" w:left="1260" w:hangingChars="500" w:hanging="1050"/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目標４：テレワーク</w:t>
                      </w:r>
                      <w:r>
                        <w:rPr>
                          <w:rFonts w:ascii="HG丸ｺﾞｼｯｸM-PRO" w:eastAsia="HG丸ｺﾞｼｯｸM-PRO"/>
                        </w:rPr>
                        <w:t>を導入し、週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２</w:t>
                      </w:r>
                      <w:r>
                        <w:rPr>
                          <w:rFonts w:ascii="HG丸ｺﾞｼｯｸM-PRO" w:eastAsia="HG丸ｺﾞｼｯｸM-PRO"/>
                        </w:rPr>
                        <w:t>日程度の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テレワークを</w:t>
                      </w:r>
                      <w:r>
                        <w:rPr>
                          <w:rFonts w:ascii="HG丸ｺﾞｼｯｸM-PRO" w:eastAsia="HG丸ｺﾞｼｯｸM-PRO"/>
                        </w:rPr>
                        <w:t>促進する。</w:t>
                      </w:r>
                    </w:p>
                    <w:p w14:paraId="3233C0F3" w14:textId="77777777" w:rsidR="00632CB2" w:rsidRPr="004C2303" w:rsidRDefault="00632CB2" w:rsidP="00632CB2">
                      <w:pPr>
                        <w:spacing w:beforeLines="30" w:before="108"/>
                        <w:ind w:leftChars="100" w:left="1260" w:hangingChars="500" w:hanging="1050"/>
                      </w:pPr>
                    </w:p>
                    <w:p w14:paraId="067E0A6A" w14:textId="77777777" w:rsidR="00632CB2" w:rsidRDefault="00632CB2" w:rsidP="00632CB2"/>
                  </w:txbxContent>
                </v:textbox>
                <w10:wrap anchorx="margin"/>
              </v:rect>
            </w:pict>
          </mc:Fallback>
        </mc:AlternateContent>
      </w:r>
    </w:p>
    <w:p w14:paraId="4F4CAD3E" w14:textId="77777777" w:rsidR="00632CB2" w:rsidRPr="00742548" w:rsidRDefault="00632CB2" w:rsidP="00632CB2">
      <w:pPr>
        <w:rPr>
          <w:rFonts w:ascii="HG丸ｺﾞｼｯｸM-PRO" w:eastAsia="HG丸ｺﾞｼｯｸM-PRO"/>
        </w:rPr>
      </w:pPr>
    </w:p>
    <w:p w14:paraId="4B9F1138" w14:textId="77777777" w:rsidR="00632CB2" w:rsidRPr="00742548" w:rsidRDefault="00632CB2" w:rsidP="00632CB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30646830" w14:textId="77777777" w:rsidR="00632CB2" w:rsidRDefault="00632CB2" w:rsidP="00632CB2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Pr="003717C8">
        <w:rPr>
          <w:rFonts w:ascii="HG丸ｺﾞｼｯｸM-PRO" w:eastAsia="HG丸ｺﾞｼｯｸM-PRO" w:hint="eastAsia"/>
        </w:rPr>
        <w:t>社内検討委員会を設置</w:t>
      </w:r>
      <w:r>
        <w:rPr>
          <w:rFonts w:ascii="HG丸ｺﾞｼｯｸM-PRO" w:eastAsia="HG丸ｺﾞｼｯｸM-PRO" w:hint="eastAsia"/>
        </w:rPr>
        <w:t>し、対象業務や対象者、ルール等について検討</w:t>
      </w:r>
    </w:p>
    <w:p w14:paraId="16FDC0EC" w14:textId="77777777" w:rsidR="00632CB2" w:rsidRDefault="00632CB2" w:rsidP="00632CB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試行実施し、課題を分析・対策実施</w:t>
      </w:r>
    </w:p>
    <w:p w14:paraId="1FDEDC27" w14:textId="77777777" w:rsidR="00632CB2" w:rsidRDefault="00632CB2" w:rsidP="00632CB2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本格導入</w:t>
      </w:r>
    </w:p>
    <w:p w14:paraId="43B08368" w14:textId="77777777" w:rsidR="00632CB2" w:rsidRPr="0076332E" w:rsidRDefault="00632CB2" w:rsidP="00632CB2">
      <w:pPr>
        <w:jc w:val="left"/>
        <w:rPr>
          <w:rFonts w:ascii="HG丸ｺﾞｼｯｸM-PRO" w:eastAsia="HG丸ｺﾞｼｯｸM-PRO"/>
          <w:color w:val="FF33CC"/>
          <w:sz w:val="18"/>
          <w:szCs w:val="18"/>
        </w:rPr>
      </w:pPr>
      <w:r w:rsidRPr="0076332E">
        <w:rPr>
          <w:rFonts w:ascii="HG丸ｺﾞｼｯｸM-PRO" w:eastAsia="HG丸ｺﾞｼｯｸM-PRO" w:hint="eastAsia"/>
          <w:color w:val="FF33CC"/>
          <w:sz w:val="18"/>
          <w:szCs w:val="18"/>
        </w:rPr>
        <w:t>※</w:t>
      </w:r>
      <w:r>
        <w:rPr>
          <w:rFonts w:ascii="HG丸ｺﾞｼｯｸM-PRO" w:eastAsia="HG丸ｺﾞｼｯｸM-PRO" w:hint="eastAsia"/>
          <w:color w:val="FF33CC"/>
          <w:sz w:val="18"/>
          <w:szCs w:val="18"/>
        </w:rPr>
        <w:t>参考･･･</w:t>
      </w:r>
      <w:r w:rsidRPr="0076332E">
        <w:rPr>
          <w:rFonts w:ascii="HG丸ｺﾞｼｯｸM-PRO" w:eastAsia="HG丸ｺﾞｼｯｸM-PRO" w:hint="eastAsia"/>
          <w:color w:val="FF33CC"/>
          <w:sz w:val="18"/>
          <w:szCs w:val="18"/>
        </w:rPr>
        <w:t>テレワークガイドライン（厚労省HP）</w:t>
      </w:r>
    </w:p>
    <w:p w14:paraId="65EEFAE9" w14:textId="65AE124F" w:rsidR="00801E79" w:rsidRDefault="00632CB2" w:rsidP="00D7498E">
      <w:pPr>
        <w:widowControl/>
        <w:ind w:firstLineChars="100" w:firstLine="180"/>
        <w:jc w:val="left"/>
        <w:rPr>
          <w:rFonts w:ascii="HG丸ｺﾞｼｯｸM-PRO" w:eastAsia="HG丸ｺﾞｼｯｸM-PRO"/>
          <w:color w:val="FF33CC"/>
          <w:sz w:val="24"/>
        </w:rPr>
      </w:pPr>
      <w:r w:rsidRPr="0076332E">
        <w:rPr>
          <w:rFonts w:ascii="HG丸ｺﾞｼｯｸM-PRO" w:eastAsia="HG丸ｺﾞｼｯｸM-PRO"/>
          <w:color w:val="FF33CC"/>
          <w:sz w:val="18"/>
          <w:szCs w:val="18"/>
        </w:rPr>
        <w:t>https://www.mhlw.go.jp/stf/seisakunitsuite/bunya/koyou_roudou/roudoukijun/shigoto/guideline.html</w:t>
      </w:r>
    </w:p>
    <w:p w14:paraId="28CA1513" w14:textId="080CEB08" w:rsidR="00801E79" w:rsidRDefault="00801E79">
      <w:pPr>
        <w:widowControl/>
        <w:jc w:val="left"/>
        <w:rPr>
          <w:rFonts w:ascii="HG丸ｺﾞｼｯｸM-PRO" w:eastAsia="HG丸ｺﾞｼｯｸM-PRO"/>
          <w:color w:val="FF33CC"/>
          <w:sz w:val="24"/>
        </w:rPr>
      </w:pPr>
    </w:p>
    <w:sectPr w:rsidR="00801E79" w:rsidSect="00D7498E">
      <w:footerReference w:type="even" r:id="rId11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BEBE" w14:textId="77777777" w:rsidR="000D4011" w:rsidRDefault="000D4011">
      <w:r>
        <w:separator/>
      </w:r>
    </w:p>
  </w:endnote>
  <w:endnote w:type="continuationSeparator" w:id="0">
    <w:p w14:paraId="5A89608B" w14:textId="77777777" w:rsidR="000D4011" w:rsidRDefault="000D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DF6" w14:textId="77777777"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DBA0EA" w14:textId="77777777"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229D" w14:textId="77777777" w:rsidR="000D4011" w:rsidRDefault="000D4011">
      <w:r>
        <w:separator/>
      </w:r>
    </w:p>
  </w:footnote>
  <w:footnote w:type="continuationSeparator" w:id="0">
    <w:p w14:paraId="37B3A308" w14:textId="77777777" w:rsidR="000D4011" w:rsidRDefault="000D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4302"/>
    <w:multiLevelType w:val="hybridMultilevel"/>
    <w:tmpl w:val="160E9620"/>
    <w:lvl w:ilvl="0" w:tplc="90302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9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8"/>
    <w:rsid w:val="00000350"/>
    <w:rsid w:val="00000CF4"/>
    <w:rsid w:val="00012D40"/>
    <w:rsid w:val="000136C4"/>
    <w:rsid w:val="00024B21"/>
    <w:rsid w:val="00035EE3"/>
    <w:rsid w:val="0003799B"/>
    <w:rsid w:val="0005604A"/>
    <w:rsid w:val="00056318"/>
    <w:rsid w:val="00057C66"/>
    <w:rsid w:val="000602E9"/>
    <w:rsid w:val="0006425C"/>
    <w:rsid w:val="000662FF"/>
    <w:rsid w:val="00077111"/>
    <w:rsid w:val="000860D4"/>
    <w:rsid w:val="000940BF"/>
    <w:rsid w:val="000948BB"/>
    <w:rsid w:val="000978CD"/>
    <w:rsid w:val="000A0A79"/>
    <w:rsid w:val="000A1841"/>
    <w:rsid w:val="000A7452"/>
    <w:rsid w:val="000B00DA"/>
    <w:rsid w:val="000B1FFB"/>
    <w:rsid w:val="000B5AFD"/>
    <w:rsid w:val="000B7290"/>
    <w:rsid w:val="000B7468"/>
    <w:rsid w:val="000C5439"/>
    <w:rsid w:val="000C7B75"/>
    <w:rsid w:val="000D159F"/>
    <w:rsid w:val="000D4011"/>
    <w:rsid w:val="000D61E9"/>
    <w:rsid w:val="000E2DA5"/>
    <w:rsid w:val="000F19AC"/>
    <w:rsid w:val="000F67EB"/>
    <w:rsid w:val="00101A7E"/>
    <w:rsid w:val="00117BB1"/>
    <w:rsid w:val="001274E1"/>
    <w:rsid w:val="001310E9"/>
    <w:rsid w:val="00131915"/>
    <w:rsid w:val="0013684A"/>
    <w:rsid w:val="001416D2"/>
    <w:rsid w:val="00141EEE"/>
    <w:rsid w:val="0015282A"/>
    <w:rsid w:val="00155D57"/>
    <w:rsid w:val="00163051"/>
    <w:rsid w:val="00164026"/>
    <w:rsid w:val="00164E59"/>
    <w:rsid w:val="00174236"/>
    <w:rsid w:val="00190C20"/>
    <w:rsid w:val="001A3834"/>
    <w:rsid w:val="001B2DBA"/>
    <w:rsid w:val="001C291C"/>
    <w:rsid w:val="001C37BF"/>
    <w:rsid w:val="001E19F1"/>
    <w:rsid w:val="001E2520"/>
    <w:rsid w:val="001F70FA"/>
    <w:rsid w:val="001F7110"/>
    <w:rsid w:val="00201BC9"/>
    <w:rsid w:val="00202C4B"/>
    <w:rsid w:val="00222BC7"/>
    <w:rsid w:val="00222D8D"/>
    <w:rsid w:val="00237FC5"/>
    <w:rsid w:val="00243526"/>
    <w:rsid w:val="002455E0"/>
    <w:rsid w:val="00257B1F"/>
    <w:rsid w:val="00262CDE"/>
    <w:rsid w:val="00263A42"/>
    <w:rsid w:val="002733CB"/>
    <w:rsid w:val="00273AF5"/>
    <w:rsid w:val="00275F9D"/>
    <w:rsid w:val="00280692"/>
    <w:rsid w:val="002814E6"/>
    <w:rsid w:val="002843AF"/>
    <w:rsid w:val="00291B32"/>
    <w:rsid w:val="0029267D"/>
    <w:rsid w:val="002A176A"/>
    <w:rsid w:val="002B1347"/>
    <w:rsid w:val="002C01B4"/>
    <w:rsid w:val="002C2E88"/>
    <w:rsid w:val="002C4000"/>
    <w:rsid w:val="002C661D"/>
    <w:rsid w:val="002D0A7E"/>
    <w:rsid w:val="002D12E0"/>
    <w:rsid w:val="002D6B78"/>
    <w:rsid w:val="002D74B1"/>
    <w:rsid w:val="002E0BD7"/>
    <w:rsid w:val="002E2708"/>
    <w:rsid w:val="002F6AC7"/>
    <w:rsid w:val="0031419F"/>
    <w:rsid w:val="003246D4"/>
    <w:rsid w:val="0032476A"/>
    <w:rsid w:val="00326AB3"/>
    <w:rsid w:val="00345A5B"/>
    <w:rsid w:val="00347D88"/>
    <w:rsid w:val="00353666"/>
    <w:rsid w:val="00355A46"/>
    <w:rsid w:val="003617F2"/>
    <w:rsid w:val="003637C5"/>
    <w:rsid w:val="003717C8"/>
    <w:rsid w:val="003760AB"/>
    <w:rsid w:val="00396A57"/>
    <w:rsid w:val="003A55EC"/>
    <w:rsid w:val="003B2BC2"/>
    <w:rsid w:val="003B416F"/>
    <w:rsid w:val="003C1EAE"/>
    <w:rsid w:val="003C3743"/>
    <w:rsid w:val="003C403D"/>
    <w:rsid w:val="003C633D"/>
    <w:rsid w:val="003F0F89"/>
    <w:rsid w:val="00403724"/>
    <w:rsid w:val="00405E4A"/>
    <w:rsid w:val="00412281"/>
    <w:rsid w:val="00416736"/>
    <w:rsid w:val="00416D5E"/>
    <w:rsid w:val="0042283A"/>
    <w:rsid w:val="00427CEA"/>
    <w:rsid w:val="00431900"/>
    <w:rsid w:val="004365FD"/>
    <w:rsid w:val="00440BEE"/>
    <w:rsid w:val="00446C30"/>
    <w:rsid w:val="004471F9"/>
    <w:rsid w:val="00447B40"/>
    <w:rsid w:val="00472849"/>
    <w:rsid w:val="00475F98"/>
    <w:rsid w:val="0047750F"/>
    <w:rsid w:val="00480ACD"/>
    <w:rsid w:val="00486927"/>
    <w:rsid w:val="004919A4"/>
    <w:rsid w:val="004938BA"/>
    <w:rsid w:val="004A0856"/>
    <w:rsid w:val="004A0DE9"/>
    <w:rsid w:val="004A1322"/>
    <w:rsid w:val="004A18D0"/>
    <w:rsid w:val="004A3565"/>
    <w:rsid w:val="004A57D9"/>
    <w:rsid w:val="004A60D0"/>
    <w:rsid w:val="004A67B3"/>
    <w:rsid w:val="004A6944"/>
    <w:rsid w:val="004A715A"/>
    <w:rsid w:val="004B7CEA"/>
    <w:rsid w:val="004C2303"/>
    <w:rsid w:val="004C5FB0"/>
    <w:rsid w:val="004D0DEC"/>
    <w:rsid w:val="004E22A8"/>
    <w:rsid w:val="004F1410"/>
    <w:rsid w:val="004F5DE4"/>
    <w:rsid w:val="004F6D69"/>
    <w:rsid w:val="00504D5A"/>
    <w:rsid w:val="00510168"/>
    <w:rsid w:val="00512D45"/>
    <w:rsid w:val="00517AF4"/>
    <w:rsid w:val="00536484"/>
    <w:rsid w:val="00536DCA"/>
    <w:rsid w:val="00545F09"/>
    <w:rsid w:val="00547BBA"/>
    <w:rsid w:val="00551559"/>
    <w:rsid w:val="00554F09"/>
    <w:rsid w:val="00577B00"/>
    <w:rsid w:val="005807F4"/>
    <w:rsid w:val="00584795"/>
    <w:rsid w:val="005849CF"/>
    <w:rsid w:val="00585955"/>
    <w:rsid w:val="00587606"/>
    <w:rsid w:val="00593644"/>
    <w:rsid w:val="00597F76"/>
    <w:rsid w:val="005A1EE3"/>
    <w:rsid w:val="005C2C1B"/>
    <w:rsid w:val="005D0C13"/>
    <w:rsid w:val="005D60C9"/>
    <w:rsid w:val="005D79B5"/>
    <w:rsid w:val="005E064C"/>
    <w:rsid w:val="005E24C1"/>
    <w:rsid w:val="005E2D0F"/>
    <w:rsid w:val="005F2B4C"/>
    <w:rsid w:val="00603BF1"/>
    <w:rsid w:val="00607CCD"/>
    <w:rsid w:val="006162CA"/>
    <w:rsid w:val="0061681D"/>
    <w:rsid w:val="006210A4"/>
    <w:rsid w:val="006251EA"/>
    <w:rsid w:val="0063126D"/>
    <w:rsid w:val="00632CB2"/>
    <w:rsid w:val="00634ED0"/>
    <w:rsid w:val="00635DD2"/>
    <w:rsid w:val="00647F60"/>
    <w:rsid w:val="0065785A"/>
    <w:rsid w:val="006616B1"/>
    <w:rsid w:val="006647F6"/>
    <w:rsid w:val="00670B54"/>
    <w:rsid w:val="006761EC"/>
    <w:rsid w:val="006806C5"/>
    <w:rsid w:val="00681637"/>
    <w:rsid w:val="00686717"/>
    <w:rsid w:val="0069475A"/>
    <w:rsid w:val="006A1174"/>
    <w:rsid w:val="006A1BD2"/>
    <w:rsid w:val="006A28D5"/>
    <w:rsid w:val="006A4AB6"/>
    <w:rsid w:val="006A7A76"/>
    <w:rsid w:val="006B6C63"/>
    <w:rsid w:val="006D0F41"/>
    <w:rsid w:val="006D1AF6"/>
    <w:rsid w:val="006E5CA8"/>
    <w:rsid w:val="006F39DA"/>
    <w:rsid w:val="006F3CD0"/>
    <w:rsid w:val="006F4081"/>
    <w:rsid w:val="006F525F"/>
    <w:rsid w:val="006F6845"/>
    <w:rsid w:val="006F78ED"/>
    <w:rsid w:val="006F7BC2"/>
    <w:rsid w:val="00705B89"/>
    <w:rsid w:val="00710173"/>
    <w:rsid w:val="00715584"/>
    <w:rsid w:val="007250FB"/>
    <w:rsid w:val="00733BD4"/>
    <w:rsid w:val="00734F54"/>
    <w:rsid w:val="00735F45"/>
    <w:rsid w:val="00736E3E"/>
    <w:rsid w:val="00742548"/>
    <w:rsid w:val="00747FB4"/>
    <w:rsid w:val="007533D0"/>
    <w:rsid w:val="00761525"/>
    <w:rsid w:val="00762A3B"/>
    <w:rsid w:val="0076332E"/>
    <w:rsid w:val="00770322"/>
    <w:rsid w:val="00782DE4"/>
    <w:rsid w:val="00797BE7"/>
    <w:rsid w:val="00797D24"/>
    <w:rsid w:val="007A0A7E"/>
    <w:rsid w:val="007A38B9"/>
    <w:rsid w:val="007B20CB"/>
    <w:rsid w:val="007B4CAB"/>
    <w:rsid w:val="007B616A"/>
    <w:rsid w:val="007B6F0B"/>
    <w:rsid w:val="007B7DF2"/>
    <w:rsid w:val="007E33DC"/>
    <w:rsid w:val="007F1175"/>
    <w:rsid w:val="007F307A"/>
    <w:rsid w:val="007F57B7"/>
    <w:rsid w:val="00801E79"/>
    <w:rsid w:val="008027DF"/>
    <w:rsid w:val="00804096"/>
    <w:rsid w:val="0080643D"/>
    <w:rsid w:val="00806C1C"/>
    <w:rsid w:val="0080752F"/>
    <w:rsid w:val="00812951"/>
    <w:rsid w:val="008133C3"/>
    <w:rsid w:val="0081429C"/>
    <w:rsid w:val="00815B91"/>
    <w:rsid w:val="00815FF5"/>
    <w:rsid w:val="00831CE7"/>
    <w:rsid w:val="008335E2"/>
    <w:rsid w:val="00833D07"/>
    <w:rsid w:val="00834446"/>
    <w:rsid w:val="0083473F"/>
    <w:rsid w:val="008367F6"/>
    <w:rsid w:val="008414F0"/>
    <w:rsid w:val="00846B9B"/>
    <w:rsid w:val="00847742"/>
    <w:rsid w:val="008640EE"/>
    <w:rsid w:val="00875677"/>
    <w:rsid w:val="00875FC5"/>
    <w:rsid w:val="00886915"/>
    <w:rsid w:val="008937AF"/>
    <w:rsid w:val="008975D6"/>
    <w:rsid w:val="008C2E21"/>
    <w:rsid w:val="008D585F"/>
    <w:rsid w:val="008D6102"/>
    <w:rsid w:val="008F0F57"/>
    <w:rsid w:val="008F30CB"/>
    <w:rsid w:val="008F5C98"/>
    <w:rsid w:val="008F7801"/>
    <w:rsid w:val="009055D1"/>
    <w:rsid w:val="009062D0"/>
    <w:rsid w:val="00906436"/>
    <w:rsid w:val="00907FB4"/>
    <w:rsid w:val="009102F7"/>
    <w:rsid w:val="0091177F"/>
    <w:rsid w:val="00923268"/>
    <w:rsid w:val="009253D2"/>
    <w:rsid w:val="009271C5"/>
    <w:rsid w:val="00933630"/>
    <w:rsid w:val="009364A1"/>
    <w:rsid w:val="009370EE"/>
    <w:rsid w:val="0095121A"/>
    <w:rsid w:val="00951AE1"/>
    <w:rsid w:val="00952620"/>
    <w:rsid w:val="00952BED"/>
    <w:rsid w:val="0095460A"/>
    <w:rsid w:val="00962E18"/>
    <w:rsid w:val="00962FB2"/>
    <w:rsid w:val="0096428C"/>
    <w:rsid w:val="00965590"/>
    <w:rsid w:val="009731AD"/>
    <w:rsid w:val="00980F16"/>
    <w:rsid w:val="009849C9"/>
    <w:rsid w:val="00986AFD"/>
    <w:rsid w:val="009A0050"/>
    <w:rsid w:val="009A14AE"/>
    <w:rsid w:val="009A31C6"/>
    <w:rsid w:val="009A72CC"/>
    <w:rsid w:val="009A7975"/>
    <w:rsid w:val="009C0688"/>
    <w:rsid w:val="009C6C6E"/>
    <w:rsid w:val="009D7575"/>
    <w:rsid w:val="009D7761"/>
    <w:rsid w:val="009E048E"/>
    <w:rsid w:val="009E27AE"/>
    <w:rsid w:val="009E2874"/>
    <w:rsid w:val="009F516A"/>
    <w:rsid w:val="00A03D69"/>
    <w:rsid w:val="00A07430"/>
    <w:rsid w:val="00A113DE"/>
    <w:rsid w:val="00A12F97"/>
    <w:rsid w:val="00A24D6A"/>
    <w:rsid w:val="00A2540B"/>
    <w:rsid w:val="00A31061"/>
    <w:rsid w:val="00A34B91"/>
    <w:rsid w:val="00A36534"/>
    <w:rsid w:val="00A4548C"/>
    <w:rsid w:val="00A47101"/>
    <w:rsid w:val="00A65267"/>
    <w:rsid w:val="00A66369"/>
    <w:rsid w:val="00A6755C"/>
    <w:rsid w:val="00A72AE2"/>
    <w:rsid w:val="00A81002"/>
    <w:rsid w:val="00A81737"/>
    <w:rsid w:val="00A92759"/>
    <w:rsid w:val="00A93148"/>
    <w:rsid w:val="00A94015"/>
    <w:rsid w:val="00A97DE5"/>
    <w:rsid w:val="00AA0856"/>
    <w:rsid w:val="00AA6BE2"/>
    <w:rsid w:val="00AB22C4"/>
    <w:rsid w:val="00AB2E52"/>
    <w:rsid w:val="00AC621E"/>
    <w:rsid w:val="00AC685F"/>
    <w:rsid w:val="00AD6FCA"/>
    <w:rsid w:val="00AF1AC4"/>
    <w:rsid w:val="00AF26C9"/>
    <w:rsid w:val="00B0031D"/>
    <w:rsid w:val="00B0258A"/>
    <w:rsid w:val="00B11F24"/>
    <w:rsid w:val="00B14022"/>
    <w:rsid w:val="00B164AC"/>
    <w:rsid w:val="00B17F7C"/>
    <w:rsid w:val="00B22312"/>
    <w:rsid w:val="00B36FF1"/>
    <w:rsid w:val="00B505D6"/>
    <w:rsid w:val="00B50746"/>
    <w:rsid w:val="00B60120"/>
    <w:rsid w:val="00B61D07"/>
    <w:rsid w:val="00B62D02"/>
    <w:rsid w:val="00B64165"/>
    <w:rsid w:val="00B663CA"/>
    <w:rsid w:val="00B67439"/>
    <w:rsid w:val="00B80AEC"/>
    <w:rsid w:val="00B81ED8"/>
    <w:rsid w:val="00B83BE9"/>
    <w:rsid w:val="00B86DF9"/>
    <w:rsid w:val="00B93C5E"/>
    <w:rsid w:val="00B95D2E"/>
    <w:rsid w:val="00BA1209"/>
    <w:rsid w:val="00BA3710"/>
    <w:rsid w:val="00BB46E2"/>
    <w:rsid w:val="00BB5369"/>
    <w:rsid w:val="00BB74EF"/>
    <w:rsid w:val="00BC5796"/>
    <w:rsid w:val="00BD2C1B"/>
    <w:rsid w:val="00BE0D0A"/>
    <w:rsid w:val="00BE561A"/>
    <w:rsid w:val="00BE6220"/>
    <w:rsid w:val="00BE78E5"/>
    <w:rsid w:val="00BF151F"/>
    <w:rsid w:val="00BF27BC"/>
    <w:rsid w:val="00BF7B24"/>
    <w:rsid w:val="00C00926"/>
    <w:rsid w:val="00C10DA7"/>
    <w:rsid w:val="00C12937"/>
    <w:rsid w:val="00C13217"/>
    <w:rsid w:val="00C14AD0"/>
    <w:rsid w:val="00C150D4"/>
    <w:rsid w:val="00C15243"/>
    <w:rsid w:val="00C2256F"/>
    <w:rsid w:val="00C22789"/>
    <w:rsid w:val="00C22A16"/>
    <w:rsid w:val="00C3529F"/>
    <w:rsid w:val="00C430FC"/>
    <w:rsid w:val="00C445FF"/>
    <w:rsid w:val="00C613E1"/>
    <w:rsid w:val="00C66081"/>
    <w:rsid w:val="00C71B45"/>
    <w:rsid w:val="00C734AB"/>
    <w:rsid w:val="00C747FE"/>
    <w:rsid w:val="00C86E15"/>
    <w:rsid w:val="00C90114"/>
    <w:rsid w:val="00C921F0"/>
    <w:rsid w:val="00C92598"/>
    <w:rsid w:val="00C974B4"/>
    <w:rsid w:val="00CA0922"/>
    <w:rsid w:val="00CA5708"/>
    <w:rsid w:val="00CB11B3"/>
    <w:rsid w:val="00CB6C18"/>
    <w:rsid w:val="00CC0618"/>
    <w:rsid w:val="00CD1890"/>
    <w:rsid w:val="00CD5055"/>
    <w:rsid w:val="00CF1242"/>
    <w:rsid w:val="00CF1554"/>
    <w:rsid w:val="00D07114"/>
    <w:rsid w:val="00D15178"/>
    <w:rsid w:val="00D155B4"/>
    <w:rsid w:val="00D23EA8"/>
    <w:rsid w:val="00D31946"/>
    <w:rsid w:val="00D34987"/>
    <w:rsid w:val="00D409F6"/>
    <w:rsid w:val="00D43F4B"/>
    <w:rsid w:val="00D50F2B"/>
    <w:rsid w:val="00D514ED"/>
    <w:rsid w:val="00D51F1E"/>
    <w:rsid w:val="00D72670"/>
    <w:rsid w:val="00D7498E"/>
    <w:rsid w:val="00D80089"/>
    <w:rsid w:val="00D931F1"/>
    <w:rsid w:val="00D96B92"/>
    <w:rsid w:val="00DA01CA"/>
    <w:rsid w:val="00DB7E97"/>
    <w:rsid w:val="00DC7396"/>
    <w:rsid w:val="00DE15CE"/>
    <w:rsid w:val="00DE3739"/>
    <w:rsid w:val="00DE79A8"/>
    <w:rsid w:val="00DF05FD"/>
    <w:rsid w:val="00DF4B8D"/>
    <w:rsid w:val="00DF54D2"/>
    <w:rsid w:val="00DF5532"/>
    <w:rsid w:val="00DF6230"/>
    <w:rsid w:val="00E03BB0"/>
    <w:rsid w:val="00E0425D"/>
    <w:rsid w:val="00E058F8"/>
    <w:rsid w:val="00E17689"/>
    <w:rsid w:val="00E35CAF"/>
    <w:rsid w:val="00E35CC2"/>
    <w:rsid w:val="00E43520"/>
    <w:rsid w:val="00E43DF1"/>
    <w:rsid w:val="00E4731B"/>
    <w:rsid w:val="00E5113F"/>
    <w:rsid w:val="00E5458F"/>
    <w:rsid w:val="00E5679F"/>
    <w:rsid w:val="00E61CA1"/>
    <w:rsid w:val="00E6241D"/>
    <w:rsid w:val="00E63A77"/>
    <w:rsid w:val="00E63A80"/>
    <w:rsid w:val="00E66AE0"/>
    <w:rsid w:val="00E735A7"/>
    <w:rsid w:val="00E925B6"/>
    <w:rsid w:val="00E9326D"/>
    <w:rsid w:val="00EA0F7A"/>
    <w:rsid w:val="00EB30C8"/>
    <w:rsid w:val="00EB33D4"/>
    <w:rsid w:val="00EB3B9F"/>
    <w:rsid w:val="00EB6A55"/>
    <w:rsid w:val="00EB719A"/>
    <w:rsid w:val="00EC1024"/>
    <w:rsid w:val="00EC4BDD"/>
    <w:rsid w:val="00EC7D65"/>
    <w:rsid w:val="00ED03E0"/>
    <w:rsid w:val="00ED4488"/>
    <w:rsid w:val="00ED4511"/>
    <w:rsid w:val="00ED6F46"/>
    <w:rsid w:val="00EE029F"/>
    <w:rsid w:val="00EE39C7"/>
    <w:rsid w:val="00EE70F5"/>
    <w:rsid w:val="00EF49C0"/>
    <w:rsid w:val="00EF4F10"/>
    <w:rsid w:val="00F0414B"/>
    <w:rsid w:val="00F0666D"/>
    <w:rsid w:val="00F06BD2"/>
    <w:rsid w:val="00F1580B"/>
    <w:rsid w:val="00F23114"/>
    <w:rsid w:val="00F25C7D"/>
    <w:rsid w:val="00F26DA5"/>
    <w:rsid w:val="00F2736B"/>
    <w:rsid w:val="00F313D3"/>
    <w:rsid w:val="00F350D7"/>
    <w:rsid w:val="00F43798"/>
    <w:rsid w:val="00F45142"/>
    <w:rsid w:val="00F45C1A"/>
    <w:rsid w:val="00F469CA"/>
    <w:rsid w:val="00F46F46"/>
    <w:rsid w:val="00F50037"/>
    <w:rsid w:val="00F502AD"/>
    <w:rsid w:val="00F55A62"/>
    <w:rsid w:val="00F57CCE"/>
    <w:rsid w:val="00F7424A"/>
    <w:rsid w:val="00F81747"/>
    <w:rsid w:val="00F82A4A"/>
    <w:rsid w:val="00F84EAF"/>
    <w:rsid w:val="00F92115"/>
    <w:rsid w:val="00FB22C0"/>
    <w:rsid w:val="00FB2E24"/>
    <w:rsid w:val="00FD04AB"/>
    <w:rsid w:val="00FD63E7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46DF"/>
  <w15:chartTrackingRefBased/>
  <w15:docId w15:val="{04D66021-3FD1-424D-BCC8-D40A9CB1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536484"/>
    <w:rPr>
      <w:sz w:val="18"/>
      <w:szCs w:val="18"/>
    </w:rPr>
  </w:style>
  <w:style w:type="paragraph" w:styleId="ac">
    <w:name w:val="annotation text"/>
    <w:basedOn w:val="a"/>
    <w:link w:val="ad"/>
    <w:rsid w:val="00536484"/>
    <w:pPr>
      <w:jc w:val="left"/>
    </w:pPr>
  </w:style>
  <w:style w:type="character" w:customStyle="1" w:styleId="ad">
    <w:name w:val="コメント文字列 (文字)"/>
    <w:basedOn w:val="a0"/>
    <w:link w:val="ac"/>
    <w:rsid w:val="005364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6484"/>
    <w:rPr>
      <w:b/>
      <w:bCs/>
    </w:rPr>
  </w:style>
  <w:style w:type="character" w:customStyle="1" w:styleId="af">
    <w:name w:val="コメント内容 (文字)"/>
    <w:basedOn w:val="ad"/>
    <w:link w:val="ae"/>
    <w:rsid w:val="00536484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45142"/>
    <w:pPr>
      <w:ind w:leftChars="400" w:left="840"/>
    </w:pPr>
  </w:style>
  <w:style w:type="paragraph" w:styleId="af1">
    <w:name w:val="Revision"/>
    <w:hidden/>
    <w:uiPriority w:val="99"/>
    <w:semiHidden/>
    <w:rsid w:val="00D51F1E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12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5afe46d-3a39-4758-9189-725f0dd8c808">
      <UserInfo>
        <DisplayName/>
        <AccountId xsi:nil="true"/>
        <AccountType/>
      </UserInfo>
    </Owner>
    <lcf76f155ced4ddcb4097134ff3c332f xmlns="75afe46d-3a39-4758-9189-725f0dd8c808">
      <Terms xmlns="http://schemas.microsoft.com/office/infopath/2007/PartnerControls"/>
    </lcf76f155ced4ddcb4097134ff3c332f>
    <TaxCatchAll xmlns="263dbbe5-076b-4606-a03b-9598f5f2f35a" xsi:nil="true"/>
    <_Flow_SignoffStatus xmlns="75afe46d-3a39-4758-9189-725f0dd8c8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1E8FAA6CC894DB7F996FBE2B2F839" ma:contentTypeVersion="16" ma:contentTypeDescription="新しいドキュメントを作成します。" ma:contentTypeScope="" ma:versionID="803b8d4697f93e88e801694c86de0267">
  <xsd:schema xmlns:xsd="http://www.w3.org/2001/XMLSchema" xmlns:xs="http://www.w3.org/2001/XMLSchema" xmlns:p="http://schemas.microsoft.com/office/2006/metadata/properties" xmlns:ns2="75afe46d-3a39-4758-9189-725f0dd8c808" xmlns:ns3="263dbbe5-076b-4606-a03b-9598f5f2f35a" targetNamespace="http://schemas.microsoft.com/office/2006/metadata/properties" ma:root="true" ma:fieldsID="714faaec86ae5521a39a8f08be2cfa74" ns2:_="" ns3:_="">
    <xsd:import namespace="75afe46d-3a39-4758-9189-725f0dd8c80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e46d-3a39-4758-9189-725f0dd8c8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c1bbd4-4bcc-4e33-a40e-0a261c8e5fb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A2B3C-6227-468C-B162-220365DAA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0A59F-C4B7-4E66-A889-1302608B17FA}">
  <ds:schemaRefs>
    <ds:schemaRef ds:uri="http://schemas.microsoft.com/office/2006/metadata/properties"/>
    <ds:schemaRef ds:uri="http://schemas.microsoft.com/office/infopath/2007/PartnerControls"/>
    <ds:schemaRef ds:uri="75afe46d-3a39-4758-9189-725f0dd8c80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ABEAEA2D-601D-4A97-AF7D-3329B7183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942360-8F42-46FE-BDEA-33A8DEE19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e46d-3a39-4758-9189-725f0dd8c80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0x010100B191E8FAA6CC894DB7F996FBE2B2F839</vt:lpwstr>
  </property>
  <property fmtid="{D5CDD505-2E9C-101B-9397-08002B2CF9AE}" pid="3" name="MediaServiceImageTags">
    <vt:lpwstr/>
  </property>
</Properties>
</file>