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1A5537C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5DF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8D1F949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8C6303"/>
    <w:rsid w:val="00925FC8"/>
    <w:rsid w:val="00941914"/>
    <w:rsid w:val="00942FA0"/>
    <w:rsid w:val="00974954"/>
    <w:rsid w:val="009A24B8"/>
    <w:rsid w:val="009F5B9C"/>
    <w:rsid w:val="00A3422E"/>
    <w:rsid w:val="00A479E2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CC5E8C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F5FA0-D48B-4317-9E89-EF7E170D9D1E}"/>
</file>

<file path=customXml/itemProps3.xml><?xml version="1.0" encoding="utf-8"?>
<ds:datastoreItem xmlns:ds="http://schemas.openxmlformats.org/officeDocument/2006/customXml" ds:itemID="{3A0EA230-6464-4EED-B2DC-305908355D6E}"/>
</file>

<file path=customXml/itemProps4.xml><?xml version="1.0" encoding="utf-8"?>
<ds:datastoreItem xmlns:ds="http://schemas.openxmlformats.org/officeDocument/2006/customXml" ds:itemID="{19CC08F3-2D88-42AD-AE09-E34976D093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2024-11-24T01:02:00Z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