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0A90A" w14:textId="77777777" w:rsidR="00246C4C" w:rsidRPr="003266BB" w:rsidRDefault="00BF43E0" w:rsidP="003D22C5">
      <w:pPr>
        <w:spacing w:before="43"/>
        <w:ind w:right="8480"/>
        <w:jc w:val="both"/>
        <w:rPr>
          <w:rFonts w:ascii="Times New Roman" w:eastAsia="ＭＳ ゴシック" w:hAnsi="Times New Roman" w:cs="Times New Roman"/>
          <w:b/>
          <w:color w:val="000000" w:themeColor="text1"/>
          <w:sz w:val="21"/>
          <w:szCs w:val="21"/>
        </w:rPr>
      </w:pPr>
      <w:r w:rsidRPr="003266BB">
        <w:rPr>
          <w:rFonts w:ascii="Times New Roman" w:eastAsia="Times New Roman" w:hAnsi="Times New Roman" w:cs="Times New Roman"/>
          <w:b/>
          <w:color w:val="000000" w:themeColor="text1"/>
          <w:spacing w:val="-18"/>
          <w:sz w:val="21"/>
          <w:szCs w:val="21"/>
          <w:lang w:val="vi-VN" w:eastAsia="vi-VN" w:bidi="vi-VN"/>
        </w:rPr>
        <w:t>Mẫu số 21</w:t>
      </w:r>
    </w:p>
    <w:p w14:paraId="30D1AF6A" w14:textId="77777777" w:rsidR="00246C4C" w:rsidRPr="003266BB" w:rsidRDefault="00BF43E0" w:rsidP="003D22C5">
      <w:pPr>
        <w:pStyle w:val="a4"/>
        <w:rPr>
          <w:rFonts w:ascii="Times New Roman" w:hAnsi="Times New Roman" w:cs="Times New Roman"/>
          <w:color w:val="000000" w:themeColor="text1"/>
        </w:rPr>
      </w:pPr>
      <w:r w:rsidRPr="003266BB">
        <w:rPr>
          <w:rFonts w:ascii="Times New Roman" w:eastAsia="Times New Roman" w:hAnsi="Times New Roman" w:cs="Times New Roman"/>
          <w:color w:val="000000" w:themeColor="text1"/>
          <w:spacing w:val="-5"/>
          <w:lang w:val="vi-VN" w:eastAsia="vi-VN" w:bidi="vi-VN"/>
        </w:rPr>
        <w:t>Thông báo quyết định nhập viện để xử trí</w:t>
      </w:r>
    </w:p>
    <w:p w14:paraId="7743339F" w14:textId="77777777" w:rsidR="00246C4C" w:rsidRPr="003266BB" w:rsidRDefault="00246C4C" w:rsidP="003D22C5">
      <w:pPr>
        <w:pStyle w:val="a3"/>
        <w:spacing w:before="169"/>
        <w:ind w:left="0"/>
        <w:jc w:val="both"/>
        <w:rPr>
          <w:rFonts w:ascii="Times New Roman" w:hAnsi="Times New Roman" w:cs="Times New Roman"/>
          <w:b/>
          <w:color w:val="000000" w:themeColor="text1"/>
        </w:rPr>
      </w:pPr>
    </w:p>
    <w:p w14:paraId="68204ADA" w14:textId="0DC5EBA0" w:rsidR="00246C4C" w:rsidRPr="003266BB" w:rsidRDefault="00BF43E0" w:rsidP="00CA067B">
      <w:pPr>
        <w:pStyle w:val="a3"/>
        <w:tabs>
          <w:tab w:val="left" w:pos="8350"/>
          <w:tab w:val="left" w:pos="8979"/>
        </w:tabs>
        <w:ind w:left="7719" w:hanging="1198"/>
        <w:jc w:val="both"/>
        <w:rPr>
          <w:rFonts w:ascii="Times New Roman" w:hAnsi="Times New Roman" w:cs="Times New Roman"/>
          <w:color w:val="000000" w:themeColor="text1"/>
        </w:rPr>
      </w:pPr>
      <w:r w:rsidRPr="003266BB">
        <w:rPr>
          <w:rFonts w:ascii="Times New Roman" w:eastAsia="Times New Roman" w:hAnsi="Times New Roman" w:cs="Times New Roman"/>
          <w:color w:val="000000" w:themeColor="text1"/>
          <w:spacing w:val="-10"/>
          <w:lang w:val="vi-VN" w:eastAsia="vi-VN" w:bidi="vi-VN"/>
        </w:rPr>
        <w:t>Ngày</w:t>
      </w:r>
      <w:r w:rsidR="00BC12FD" w:rsidRPr="003266BB">
        <w:rPr>
          <w:rFonts w:ascii="Times New Roman" w:eastAsia="Times New Roman" w:hAnsi="Times New Roman" w:cs="Times New Roman"/>
          <w:color w:val="000000" w:themeColor="text1"/>
          <w:spacing w:val="-10"/>
          <w:lang w:val="vi-VN" w:eastAsia="vi-VN" w:bidi="vi-VN"/>
        </w:rPr>
        <w:t xml:space="preserve"> </w:t>
      </w:r>
      <w:proofErr w:type="gramStart"/>
      <w:r w:rsidRPr="003266BB">
        <w:rPr>
          <w:rFonts w:ascii="Times New Roman" w:eastAsia="Times New Roman" w:hAnsi="Times New Roman" w:cs="Times New Roman"/>
          <w:color w:val="000000" w:themeColor="text1"/>
          <w:spacing w:val="-10"/>
          <w:lang w:val="vi-VN" w:eastAsia="vi-VN" w:bidi="vi-VN"/>
        </w:rPr>
        <w:t>...</w:t>
      </w:r>
      <w:proofErr w:type="gramEnd"/>
      <w:r w:rsidR="00BC12FD" w:rsidRPr="003266BB">
        <w:rPr>
          <w:rFonts w:ascii="Times New Roman" w:eastAsia="Times New Roman" w:hAnsi="Times New Roman" w:cs="Times New Roman"/>
          <w:color w:val="000000" w:themeColor="text1"/>
          <w:spacing w:val="-10"/>
          <w:lang w:val="vi-VN" w:eastAsia="vi-VN" w:bidi="vi-VN"/>
        </w:rPr>
        <w:t xml:space="preserve"> </w:t>
      </w:r>
      <w:r w:rsidR="00CA067B" w:rsidRPr="003266BB">
        <w:rPr>
          <w:rFonts w:ascii="Times New Roman" w:hAnsi="Times New Roman" w:cs="Times New Roman"/>
          <w:color w:val="000000" w:themeColor="text1"/>
          <w:spacing w:val="-10"/>
          <w:lang w:val="vi-VN" w:bidi="vi-VN"/>
        </w:rPr>
        <w:t xml:space="preserve">　</w:t>
      </w:r>
      <w:r w:rsidRPr="003266BB">
        <w:rPr>
          <w:rFonts w:ascii="Times New Roman" w:eastAsia="Times New Roman" w:hAnsi="Times New Roman" w:cs="Times New Roman"/>
          <w:color w:val="000000" w:themeColor="text1"/>
          <w:spacing w:val="-10"/>
          <w:lang w:val="vi-VN" w:eastAsia="vi-VN" w:bidi="vi-VN"/>
        </w:rPr>
        <w:t>tháng</w:t>
      </w:r>
      <w:r w:rsidR="00BC12FD" w:rsidRPr="003266BB">
        <w:rPr>
          <w:rFonts w:ascii="Times New Roman" w:eastAsia="Times New Roman" w:hAnsi="Times New Roman" w:cs="Times New Roman"/>
          <w:color w:val="000000" w:themeColor="text1"/>
          <w:spacing w:val="-10"/>
          <w:lang w:val="vi-VN" w:eastAsia="vi-VN" w:bidi="vi-VN"/>
        </w:rPr>
        <w:t xml:space="preserve"> </w:t>
      </w:r>
      <w:proofErr w:type="gramStart"/>
      <w:r w:rsidRPr="003266BB">
        <w:rPr>
          <w:rFonts w:ascii="Times New Roman" w:eastAsia="Times New Roman" w:hAnsi="Times New Roman" w:cs="Times New Roman"/>
          <w:color w:val="000000" w:themeColor="text1"/>
          <w:spacing w:val="-10"/>
          <w:lang w:val="vi-VN" w:eastAsia="vi-VN" w:bidi="vi-VN"/>
        </w:rPr>
        <w:t>...</w:t>
      </w:r>
      <w:proofErr w:type="gramEnd"/>
      <w:r w:rsidR="00BC12FD" w:rsidRPr="003266BB">
        <w:rPr>
          <w:rFonts w:ascii="Times New Roman" w:eastAsia="Times New Roman" w:hAnsi="Times New Roman" w:cs="Times New Roman"/>
          <w:color w:val="000000" w:themeColor="text1"/>
          <w:spacing w:val="-10"/>
          <w:lang w:val="vi-VN" w:eastAsia="vi-VN" w:bidi="vi-VN"/>
        </w:rPr>
        <w:t xml:space="preserve"> </w:t>
      </w:r>
      <w:r w:rsidR="00CA067B" w:rsidRPr="003266BB">
        <w:rPr>
          <w:rFonts w:ascii="Times New Roman" w:hAnsi="Times New Roman" w:cs="Times New Roman"/>
          <w:color w:val="000000" w:themeColor="text1"/>
          <w:spacing w:val="-10"/>
          <w:lang w:val="vi-VN" w:bidi="vi-VN"/>
        </w:rPr>
        <w:t xml:space="preserve">　</w:t>
      </w:r>
      <w:r w:rsidRPr="003266BB">
        <w:rPr>
          <w:rFonts w:ascii="Times New Roman" w:eastAsia="Times New Roman" w:hAnsi="Times New Roman" w:cs="Times New Roman"/>
          <w:color w:val="000000" w:themeColor="text1"/>
          <w:spacing w:val="-10"/>
          <w:lang w:val="vi-VN" w:eastAsia="vi-VN" w:bidi="vi-VN"/>
        </w:rPr>
        <w:t>năm</w:t>
      </w:r>
      <w:r w:rsidR="00BC12FD" w:rsidRPr="003266BB">
        <w:rPr>
          <w:rFonts w:ascii="Times New Roman" w:eastAsia="Times New Roman" w:hAnsi="Times New Roman" w:cs="Times New Roman"/>
          <w:color w:val="000000" w:themeColor="text1"/>
          <w:spacing w:val="-10"/>
          <w:lang w:val="vi-VN" w:eastAsia="vi-VN" w:bidi="vi-VN"/>
        </w:rPr>
        <w:t xml:space="preserve"> </w:t>
      </w:r>
      <w:r w:rsidRPr="003266BB">
        <w:rPr>
          <w:rFonts w:ascii="Times New Roman" w:eastAsia="Times New Roman" w:hAnsi="Times New Roman" w:cs="Times New Roman"/>
          <w:color w:val="000000" w:themeColor="text1"/>
          <w:spacing w:val="-10"/>
          <w:lang w:val="vi-VN" w:eastAsia="vi-VN" w:bidi="vi-VN"/>
        </w:rPr>
        <w:t>...</w:t>
      </w:r>
      <w:r w:rsidRPr="003266BB">
        <w:rPr>
          <w:rFonts w:ascii="Times New Roman" w:eastAsia="Times New Roman" w:hAnsi="Times New Roman" w:cs="Times New Roman"/>
          <w:color w:val="000000" w:themeColor="text1"/>
          <w:spacing w:val="-10"/>
          <w:lang w:val="vi-VN" w:eastAsia="vi-VN" w:bidi="vi-VN"/>
        </w:rPr>
        <w:tab/>
      </w:r>
    </w:p>
    <w:p w14:paraId="0E8A6551" w14:textId="0CB4390A" w:rsidR="00246C4C" w:rsidRPr="003266BB" w:rsidRDefault="00BF43E0" w:rsidP="00BC12FD">
      <w:pPr>
        <w:pStyle w:val="a3"/>
        <w:spacing w:before="87"/>
        <w:jc w:val="both"/>
        <w:rPr>
          <w:rFonts w:ascii="Times New Roman" w:hAnsi="Times New Roman" w:cs="Times New Roman"/>
          <w:color w:val="808080"/>
        </w:rPr>
      </w:pPr>
      <w:r w:rsidRPr="003266BB">
        <w:rPr>
          <w:rFonts w:ascii="Times New Roman" w:eastAsia="Times New Roman" w:hAnsi="Times New Roman" w:cs="Times New Roman"/>
          <w:color w:val="000000" w:themeColor="text1"/>
          <w:lang w:val="vi-VN" w:eastAsia="vi-VN" w:bidi="vi-VN"/>
        </w:rPr>
        <w:t xml:space="preserve">Kính gửi: </w:t>
      </w:r>
      <w:r w:rsidRPr="003266BB">
        <w:rPr>
          <w:rFonts w:ascii="Times New Roman" w:hAnsi="Times New Roman" w:cs="Times New Roman"/>
          <w:color w:val="808080"/>
        </w:rPr>
        <w:t>(Họ tên bệnh nhân nhập viện để xử trí)</w:t>
      </w:r>
    </w:p>
    <w:p w14:paraId="6E5D9ED4" w14:textId="5ED6A979" w:rsidR="00246C4C" w:rsidRPr="003266BB" w:rsidRDefault="00BF43E0" w:rsidP="00CA067B">
      <w:pPr>
        <w:pStyle w:val="a3"/>
        <w:ind w:right="421" w:firstLine="6403"/>
        <w:jc w:val="both"/>
        <w:rPr>
          <w:rFonts w:ascii="Times New Roman" w:hAnsi="Times New Roman" w:cs="Times New Roman"/>
          <w:color w:val="000000" w:themeColor="text1"/>
        </w:rPr>
      </w:pPr>
      <w:r w:rsidRPr="003266BB">
        <w:rPr>
          <w:rFonts w:ascii="Times New Roman" w:eastAsia="Times New Roman" w:hAnsi="Times New Roman" w:cs="Times New Roman"/>
          <w:color w:val="000000" w:themeColor="text1"/>
          <w:lang w:val="vi-VN" w:eastAsia="vi-VN" w:bidi="vi-VN"/>
        </w:rPr>
        <w:t xml:space="preserve">Thống đốc </w:t>
      </w:r>
      <w:r w:rsidR="003D4CC2" w:rsidRPr="003266BB">
        <w:rPr>
          <w:rFonts w:ascii="Times New Roman" w:eastAsia="Times New Roman" w:hAnsi="Times New Roman" w:cs="Times New Roman"/>
          <w:color w:val="000000" w:themeColor="text1"/>
          <w:lang w:val="vi-VN" w:eastAsia="vi-VN" w:bidi="vi-VN"/>
        </w:rPr>
        <w:t>...</w:t>
      </w:r>
    </w:p>
    <w:p w14:paraId="18A31305" w14:textId="77777777" w:rsidR="00246C4C" w:rsidRPr="003266BB" w:rsidRDefault="00246C4C" w:rsidP="003D22C5">
      <w:pPr>
        <w:pStyle w:val="a3"/>
        <w:spacing w:before="174"/>
        <w:ind w:left="0"/>
        <w:jc w:val="both"/>
        <w:rPr>
          <w:rFonts w:ascii="Times New Roman" w:hAnsi="Times New Roman" w:cs="Times New Roman"/>
          <w:color w:val="000000" w:themeColor="text1"/>
        </w:rPr>
      </w:pPr>
    </w:p>
    <w:p w14:paraId="431D5ECA" w14:textId="77777777" w:rsidR="00246C4C" w:rsidRPr="003266BB" w:rsidRDefault="00BF43E0" w:rsidP="003D22C5">
      <w:pPr>
        <w:pStyle w:val="a3"/>
        <w:jc w:val="both"/>
        <w:rPr>
          <w:rFonts w:ascii="Times New Roman" w:hAnsi="Times New Roman" w:cs="Times New Roman"/>
          <w:color w:val="000000" w:themeColor="text1"/>
        </w:rPr>
      </w:pPr>
      <w:r w:rsidRPr="003266BB">
        <w:rPr>
          <w:rFonts w:ascii="Times New Roman" w:eastAsia="Times New Roman" w:hAnsi="Times New Roman" w:cs="Times New Roman"/>
          <w:color w:val="000000" w:themeColor="text1"/>
          <w:spacing w:val="-3"/>
          <w:lang w:val="vi-VN" w:eastAsia="vi-VN" w:bidi="vi-VN"/>
        </w:rPr>
        <w:t>[Về lý do nhập viện]</w:t>
      </w:r>
    </w:p>
    <w:p w14:paraId="58CA3928" w14:textId="2CD93609" w:rsidR="00246C4C" w:rsidRPr="003266BB" w:rsidRDefault="003D22C5" w:rsidP="00BC12FD">
      <w:pPr>
        <w:pStyle w:val="a3"/>
        <w:spacing w:before="87" w:line="276" w:lineRule="auto"/>
        <w:ind w:left="142"/>
        <w:jc w:val="both"/>
        <w:rPr>
          <w:rFonts w:ascii="Times New Roman" w:eastAsia="Times New Roman" w:hAnsi="Times New Roman" w:cs="Times New Roman"/>
          <w:color w:val="000000" w:themeColor="text1"/>
          <w:lang w:val="vi-VN" w:eastAsia="vi-VN" w:bidi="vi-VN"/>
        </w:rPr>
      </w:pPr>
      <w:r w:rsidRPr="003266BB">
        <w:rPr>
          <w:rFonts w:ascii="Times New Roman" w:eastAsia="Times New Roman" w:hAnsi="Times New Roman" w:cs="Times New Roman"/>
          <w:color w:val="000000" w:themeColor="text1"/>
          <w:lang w:val="vi-VN" w:eastAsia="vi-VN" w:bidi="vi-VN"/>
        </w:rPr>
        <w:t xml:space="preserve">   </w:t>
      </w:r>
      <w:r w:rsidR="00BF43E0" w:rsidRPr="003266BB">
        <w:rPr>
          <w:rFonts w:ascii="Times New Roman" w:eastAsia="Times New Roman" w:hAnsi="Times New Roman" w:cs="Times New Roman"/>
          <w:color w:val="000000" w:themeColor="text1"/>
          <w:lang w:val="vi-VN" w:eastAsia="vi-VN" w:bidi="vi-VN"/>
        </w:rPr>
        <w:t xml:space="preserve">Theo kết quả kiểm tra sức khỏe của bác sĩ điều trị sức khỏe tâm thần được chỉ định, bạn được chẩn đoán là đang ở trạng thái </w:t>
      </w:r>
      <w:r w:rsidR="0081083F" w:rsidRPr="003266BB">
        <w:rPr>
          <w:rFonts w:ascii="Times New Roman" w:eastAsia="Times New Roman" w:hAnsi="Times New Roman" w:cs="Times New Roman"/>
          <w:color w:val="000000" w:themeColor="text1"/>
          <w:lang w:val="vi-VN" w:eastAsia="vi-VN" w:bidi="vi-VN"/>
        </w:rPr>
        <w:t>[</w:t>
      </w:r>
      <w:r w:rsidR="00BF43E0" w:rsidRPr="003266BB">
        <w:rPr>
          <w:rFonts w:hint="eastAsia"/>
          <w:color w:val="000000" w:themeColor="text1"/>
          <w:lang w:val="vi-VN" w:eastAsia="vi-VN" w:bidi="vi-VN"/>
        </w:rPr>
        <w:t>①</w:t>
      </w:r>
      <w:r w:rsidR="00BF43E0" w:rsidRPr="003266BB">
        <w:rPr>
          <w:rFonts w:ascii="Times New Roman" w:eastAsia="Times New Roman" w:hAnsi="Times New Roman" w:cs="Times New Roman"/>
          <w:color w:val="000000" w:themeColor="text1"/>
          <w:lang w:val="vi-VN" w:eastAsia="vi-VN" w:bidi="vi-VN"/>
        </w:rPr>
        <w:t xml:space="preserve">Trạng thái hoang tưởng ảo giác </w:t>
      </w:r>
      <w:r w:rsidR="00BF43E0" w:rsidRPr="003266BB">
        <w:rPr>
          <w:rFonts w:hint="eastAsia"/>
          <w:color w:val="000000" w:themeColor="text1"/>
          <w:lang w:val="vi-VN" w:eastAsia="vi-VN" w:bidi="vi-VN"/>
        </w:rPr>
        <w:t>②</w:t>
      </w:r>
      <w:r w:rsidR="00BF43E0" w:rsidRPr="003266BB">
        <w:rPr>
          <w:rFonts w:ascii="Times New Roman" w:eastAsia="Times New Roman" w:hAnsi="Times New Roman" w:cs="Times New Roman"/>
          <w:color w:val="000000" w:themeColor="text1"/>
          <w:lang w:val="vi-VN" w:eastAsia="vi-VN" w:bidi="vi-VN"/>
        </w:rPr>
        <w:t xml:space="preserve">Trạng thái hưng phấn tâm lý vận động quá mức </w:t>
      </w:r>
      <w:r w:rsidR="00BF43E0" w:rsidRPr="003266BB">
        <w:rPr>
          <w:rFonts w:hint="eastAsia"/>
          <w:color w:val="000000" w:themeColor="text1"/>
          <w:lang w:val="vi-VN" w:eastAsia="vi-VN" w:bidi="vi-VN"/>
        </w:rPr>
        <w:t>③</w:t>
      </w:r>
      <w:r w:rsidR="00BF43E0" w:rsidRPr="003266BB">
        <w:rPr>
          <w:rFonts w:ascii="Times New Roman" w:eastAsia="Times New Roman" w:hAnsi="Times New Roman" w:cs="Times New Roman"/>
          <w:color w:val="000000" w:themeColor="text1"/>
          <w:lang w:val="vi-VN" w:eastAsia="vi-VN" w:bidi="vi-VN"/>
        </w:rPr>
        <w:t xml:space="preserve">Trạng thái ngẩn ngơ </w:t>
      </w:r>
      <w:r w:rsidR="00BF43E0" w:rsidRPr="003266BB">
        <w:rPr>
          <w:rFonts w:hint="eastAsia"/>
          <w:color w:val="000000" w:themeColor="text1"/>
          <w:lang w:val="vi-VN" w:eastAsia="vi-VN" w:bidi="vi-VN"/>
        </w:rPr>
        <w:t>④</w:t>
      </w:r>
      <w:r w:rsidR="00BF43E0" w:rsidRPr="003266BB">
        <w:rPr>
          <w:rFonts w:ascii="Times New Roman" w:eastAsia="Times New Roman" w:hAnsi="Times New Roman" w:cs="Times New Roman"/>
          <w:color w:val="000000" w:themeColor="text1"/>
          <w:lang w:val="vi-VN" w:eastAsia="vi-VN" w:bidi="vi-VN"/>
        </w:rPr>
        <w:t xml:space="preserve">Trạng thái di chứng của bệnh tâm thần phân liệt, v.v. </w:t>
      </w:r>
      <w:r w:rsidR="00BF43E0" w:rsidRPr="003266BB">
        <w:rPr>
          <w:rFonts w:hint="eastAsia"/>
          <w:color w:val="000000" w:themeColor="text1"/>
          <w:lang w:val="vi-VN" w:eastAsia="vi-VN" w:bidi="vi-VN"/>
        </w:rPr>
        <w:t>⑤</w:t>
      </w:r>
      <w:r w:rsidR="00BF43E0" w:rsidRPr="003266BB">
        <w:rPr>
          <w:rFonts w:ascii="Times New Roman" w:eastAsia="Times New Roman" w:hAnsi="Times New Roman" w:cs="Times New Roman"/>
          <w:color w:val="000000" w:themeColor="text1"/>
          <w:lang w:val="vi-VN" w:eastAsia="vi-VN" w:bidi="vi-VN"/>
        </w:rPr>
        <w:t xml:space="preserve">Trạng thái trầm cảm </w:t>
      </w:r>
      <w:r w:rsidR="00BF43E0" w:rsidRPr="003266BB">
        <w:rPr>
          <w:rFonts w:hint="eastAsia"/>
          <w:color w:val="000000" w:themeColor="text1"/>
          <w:lang w:val="vi-VN" w:eastAsia="vi-VN" w:bidi="vi-VN"/>
        </w:rPr>
        <w:t>⑥</w:t>
      </w:r>
      <w:r w:rsidR="00BF43E0" w:rsidRPr="003266BB">
        <w:rPr>
          <w:rFonts w:ascii="Times New Roman" w:eastAsia="Times New Roman" w:hAnsi="Times New Roman" w:cs="Times New Roman"/>
          <w:color w:val="000000" w:themeColor="text1"/>
          <w:lang w:val="vi-VN" w:eastAsia="vi-VN" w:bidi="vi-VN"/>
        </w:rPr>
        <w:t xml:space="preserve">Trạng thái hưng cảm </w:t>
      </w:r>
      <w:r w:rsidR="00BF43E0" w:rsidRPr="003266BB">
        <w:rPr>
          <w:rFonts w:hint="eastAsia"/>
          <w:color w:val="000000" w:themeColor="text1"/>
          <w:lang w:val="vi-VN" w:eastAsia="vi-VN" w:bidi="vi-VN"/>
        </w:rPr>
        <w:t>⑦</w:t>
      </w:r>
      <w:r w:rsidR="00BF43E0" w:rsidRPr="003266BB">
        <w:rPr>
          <w:rFonts w:ascii="Times New Roman" w:eastAsia="Times New Roman" w:hAnsi="Times New Roman" w:cs="Times New Roman"/>
          <w:color w:val="000000" w:themeColor="text1"/>
          <w:lang w:val="vi-VN" w:eastAsia="vi-VN" w:bidi="vi-VN"/>
        </w:rPr>
        <w:t xml:space="preserve">Trạng thái mê sảng </w:t>
      </w:r>
      <w:r w:rsidR="00BF43E0" w:rsidRPr="003266BB">
        <w:rPr>
          <w:rFonts w:hint="eastAsia"/>
          <w:color w:val="000000" w:themeColor="text1"/>
          <w:lang w:val="vi-VN" w:eastAsia="vi-VN" w:bidi="vi-VN"/>
        </w:rPr>
        <w:t>⑧</w:t>
      </w:r>
      <w:r w:rsidR="00BF43E0" w:rsidRPr="003266BB">
        <w:rPr>
          <w:rFonts w:ascii="Times New Roman" w:eastAsia="Times New Roman" w:hAnsi="Times New Roman" w:cs="Times New Roman"/>
          <w:color w:val="000000" w:themeColor="text1"/>
          <w:lang w:val="vi-VN" w:eastAsia="vi-VN" w:bidi="vi-VN"/>
        </w:rPr>
        <w:t xml:space="preserve">Trạng thái mơ hồ </w:t>
      </w:r>
      <w:r w:rsidR="00BF43E0" w:rsidRPr="003266BB">
        <w:rPr>
          <w:rFonts w:hint="eastAsia"/>
          <w:color w:val="000000" w:themeColor="text1"/>
          <w:lang w:val="vi-VN" w:eastAsia="vi-VN" w:bidi="vi-VN"/>
        </w:rPr>
        <w:t>⑨</w:t>
      </w:r>
      <w:r w:rsidR="00BF43E0" w:rsidRPr="003266BB">
        <w:rPr>
          <w:rFonts w:ascii="Times New Roman" w:eastAsia="Times New Roman" w:hAnsi="Times New Roman" w:cs="Times New Roman"/>
          <w:color w:val="000000" w:themeColor="text1"/>
          <w:lang w:val="vi-VN" w:eastAsia="vi-VN" w:bidi="vi-VN"/>
        </w:rPr>
        <w:t xml:space="preserve">Trạng thái sa sút trí tuệ, </w:t>
      </w:r>
      <w:r w:rsidR="00BF43E0" w:rsidRPr="003266BB">
        <w:rPr>
          <w:rFonts w:hint="eastAsia"/>
          <w:color w:val="000000" w:themeColor="text1"/>
          <w:lang w:val="vi-VN" w:eastAsia="vi-VN" w:bidi="vi-VN"/>
        </w:rPr>
        <w:t>⑩</w:t>
      </w:r>
      <w:r w:rsidR="00BF43E0" w:rsidRPr="003266BB">
        <w:rPr>
          <w:rFonts w:ascii="Times New Roman" w:eastAsia="Times New Roman" w:hAnsi="Times New Roman" w:cs="Times New Roman"/>
          <w:color w:val="000000" w:themeColor="text1"/>
          <w:lang w:val="vi-VN" w:eastAsia="vi-VN" w:bidi="vi-VN"/>
        </w:rPr>
        <w:t xml:space="preserve"> Trạng thái khác (</w:t>
      </w:r>
      <w:r w:rsidR="00BC12FD" w:rsidRPr="003266BB">
        <w:rPr>
          <w:rFonts w:ascii="Times New Roman" w:eastAsia="Times New Roman" w:hAnsi="Times New Roman" w:cs="Times New Roman"/>
          <w:color w:val="000000" w:themeColor="text1"/>
          <w:lang w:val="vi-VN" w:eastAsia="vi-VN" w:bidi="vi-VN"/>
        </w:rPr>
        <w:t xml:space="preserve">                        </w:t>
      </w:r>
      <w:r w:rsidR="00BF43E0" w:rsidRPr="003266BB">
        <w:rPr>
          <w:rFonts w:ascii="Times New Roman" w:eastAsia="Times New Roman" w:hAnsi="Times New Roman" w:cs="Times New Roman"/>
          <w:color w:val="000000" w:themeColor="text1"/>
          <w:lang w:val="vi-VN" w:eastAsia="vi-VN" w:bidi="vi-VN"/>
        </w:rPr>
        <w:t xml:space="preserve">   )</w:t>
      </w:r>
      <w:r w:rsidR="00BC12FD" w:rsidRPr="003266BB">
        <w:rPr>
          <w:rFonts w:ascii="Times New Roman" w:eastAsia="Times New Roman" w:hAnsi="Times New Roman" w:cs="Times New Roman"/>
          <w:color w:val="000000" w:themeColor="text1"/>
          <w:lang w:val="vi-VN" w:eastAsia="vi-VN" w:bidi="vi-VN"/>
        </w:rPr>
        <w:t>]</w:t>
      </w:r>
      <w:r w:rsidR="00BF43E0" w:rsidRPr="003266BB">
        <w:rPr>
          <w:rFonts w:ascii="Times New Roman" w:eastAsia="Times New Roman" w:hAnsi="Times New Roman" w:cs="Times New Roman"/>
          <w:color w:val="000000" w:themeColor="text1"/>
          <w:lang w:val="vi-VN" w:eastAsia="vi-VN" w:bidi="vi-VN"/>
        </w:rPr>
        <w:t>, bởi vì có nguy cơ gây hại cho bản thân hoặc người khác cho nên chúng tôi cho rằng cần thiết phải xử trí cho bạn nhập viện (nhập viện để xử trí/nhập viện khẩn cấp) dựa theo quy định tại nội dung số 2 Điều 29 Luật về Sức khỏe tâm thần và Phúc lợi dành cho người mắc bệnh tâm thần, vì vậy chúng tôi xin thông báo cho bạn.</w:t>
      </w:r>
    </w:p>
    <w:p w14:paraId="49FE633B" w14:textId="156BD4E5" w:rsidR="00246C4C" w:rsidRPr="003266BB" w:rsidRDefault="00BF43E0" w:rsidP="003D22C5">
      <w:pPr>
        <w:pStyle w:val="a3"/>
        <w:tabs>
          <w:tab w:val="left" w:pos="2835"/>
        </w:tabs>
        <w:spacing w:before="87" w:line="316" w:lineRule="auto"/>
        <w:ind w:right="105"/>
        <w:jc w:val="both"/>
        <w:rPr>
          <w:rFonts w:ascii="Times New Roman" w:eastAsia="Times New Roman" w:hAnsi="Times New Roman" w:cs="Times New Roman"/>
          <w:color w:val="000000" w:themeColor="text1"/>
          <w:lang w:val="vi-VN" w:eastAsia="vi-VN" w:bidi="vi-VN"/>
        </w:rPr>
      </w:pPr>
      <w:r w:rsidRPr="003266BB">
        <w:rPr>
          <w:rFonts w:ascii="Times New Roman" w:eastAsia="Times New Roman" w:hAnsi="Times New Roman" w:cs="Times New Roman"/>
          <w:color w:val="000000" w:themeColor="text1"/>
          <w:lang w:val="vi-VN" w:eastAsia="vi-VN" w:bidi="vi-VN"/>
        </w:rPr>
        <w:tab/>
      </w:r>
    </w:p>
    <w:p w14:paraId="3F31AD12" w14:textId="77777777" w:rsidR="00246C4C" w:rsidRPr="003266BB" w:rsidRDefault="00BF43E0" w:rsidP="003D22C5">
      <w:pPr>
        <w:pStyle w:val="a3"/>
        <w:jc w:val="both"/>
        <w:rPr>
          <w:rFonts w:ascii="Times New Roman" w:hAnsi="Times New Roman" w:cs="Times New Roman"/>
          <w:color w:val="000000" w:themeColor="text1"/>
        </w:rPr>
      </w:pPr>
      <w:r w:rsidRPr="003266BB">
        <w:rPr>
          <w:rFonts w:ascii="Times New Roman" w:eastAsia="Times New Roman" w:hAnsi="Times New Roman" w:cs="Times New Roman"/>
          <w:color w:val="000000" w:themeColor="text1"/>
          <w:spacing w:val="-3"/>
          <w:lang w:val="vi-VN" w:eastAsia="vi-VN" w:bidi="vi-VN"/>
        </w:rPr>
        <w:t>[Về cuộc sống trong thời gian nằm viện]</w:t>
      </w:r>
    </w:p>
    <w:p w14:paraId="6FC94ED2" w14:textId="5F2C7B54" w:rsidR="00246C4C" w:rsidRPr="003266BB" w:rsidRDefault="00BF43E0" w:rsidP="003D22C5">
      <w:pPr>
        <w:pStyle w:val="a3"/>
        <w:spacing w:before="87" w:line="316" w:lineRule="auto"/>
        <w:ind w:left="142" w:right="-37" w:hanging="25"/>
        <w:jc w:val="both"/>
        <w:rPr>
          <w:rFonts w:ascii="Times New Roman" w:hAnsi="Times New Roman" w:cs="Times New Roman"/>
          <w:color w:val="000000" w:themeColor="text1"/>
          <w:lang w:val="vi-VN"/>
        </w:rPr>
      </w:pPr>
      <w:r w:rsidRPr="003266BB">
        <w:rPr>
          <w:rFonts w:ascii="Times New Roman" w:eastAsia="Times New Roman" w:hAnsi="Times New Roman" w:cs="Times New Roman"/>
          <w:color w:val="000000" w:themeColor="text1"/>
          <w:lang w:val="vi-VN" w:eastAsia="vi-VN" w:bidi="vi-VN"/>
        </w:rPr>
        <w:t>1. Trong thời gian nằm viện, bạn có thể nhận và gửi thư và bưu thiếp mà không có bất kỳ hạn chế nào.</w:t>
      </w:r>
      <w:r w:rsidRPr="003266BB">
        <w:rPr>
          <w:rFonts w:ascii="Times New Roman" w:eastAsia="Times New Roman" w:hAnsi="Times New Roman" w:cs="Times New Roman"/>
          <w:color w:val="000000" w:themeColor="text1"/>
          <w:spacing w:val="-2"/>
          <w:lang w:val="vi-VN" w:eastAsia="vi-VN" w:bidi="vi-VN"/>
        </w:rPr>
        <w:t xml:space="preserve"> </w:t>
      </w:r>
      <w:r w:rsidRPr="003266BB">
        <w:rPr>
          <w:rFonts w:ascii="Times New Roman" w:eastAsia="Times New Roman" w:hAnsi="Times New Roman" w:cs="Times New Roman"/>
          <w:color w:val="000000" w:themeColor="text1"/>
          <w:lang w:val="vi-VN" w:eastAsia="vi-VN" w:bidi="vi-VN"/>
        </w:rPr>
        <w:t>Có điều, nếu chúng tôi phát hiện trong</w:t>
      </w:r>
      <w:r w:rsidR="003D4CC2" w:rsidRPr="003266BB">
        <w:rPr>
          <w:rFonts w:ascii="Times New Roman" w:eastAsia="Times New Roman" w:hAnsi="Times New Roman" w:cs="Times New Roman"/>
          <w:color w:val="000000" w:themeColor="text1"/>
          <w:lang w:val="vi-VN" w:eastAsia="vi-VN" w:bidi="vi-VN"/>
        </w:rPr>
        <w:t xml:space="preserve"> phong</w:t>
      </w:r>
      <w:r w:rsidRPr="003266BB">
        <w:rPr>
          <w:rFonts w:ascii="Times New Roman" w:eastAsia="Times New Roman" w:hAnsi="Times New Roman" w:cs="Times New Roman"/>
          <w:color w:val="000000" w:themeColor="text1"/>
          <w:lang w:val="vi-VN" w:eastAsia="vi-VN" w:bidi="vi-VN"/>
        </w:rPr>
        <w:t xml:space="preserve"> bì thư có vật lạ thì có thể bạn sẽ bị yêu cầu mở</w:t>
      </w:r>
      <w:r w:rsidR="003D4CC2" w:rsidRPr="003266BB">
        <w:rPr>
          <w:rFonts w:ascii="Times New Roman" w:eastAsia="Times New Roman" w:hAnsi="Times New Roman" w:cs="Times New Roman"/>
          <w:color w:val="000000" w:themeColor="text1"/>
          <w:lang w:val="vi-VN" w:eastAsia="vi-VN" w:bidi="vi-VN"/>
        </w:rPr>
        <w:t xml:space="preserve"> phong</w:t>
      </w:r>
      <w:r w:rsidRPr="003266BB">
        <w:rPr>
          <w:rFonts w:ascii="Times New Roman" w:eastAsia="Times New Roman" w:hAnsi="Times New Roman" w:cs="Times New Roman"/>
          <w:color w:val="000000" w:themeColor="text1"/>
          <w:lang w:val="vi-VN" w:eastAsia="vi-VN" w:bidi="vi-VN"/>
        </w:rPr>
        <w:t xml:space="preserve"> bì thư cùng với nhân viên bệnh viện và vật lạ đó sẽ bị giữ lại tại bệnh viện.</w:t>
      </w:r>
    </w:p>
    <w:p w14:paraId="18E1D2D7" w14:textId="32F43BB2" w:rsidR="00246C4C" w:rsidRPr="003266BB" w:rsidRDefault="00BF43E0" w:rsidP="003D22C5">
      <w:pPr>
        <w:pStyle w:val="a3"/>
        <w:spacing w:before="87" w:line="316" w:lineRule="auto"/>
        <w:ind w:left="142" w:right="-37" w:hanging="25"/>
        <w:jc w:val="both"/>
        <w:rPr>
          <w:rFonts w:ascii="Times New Roman" w:hAnsi="Times New Roman" w:cs="Times New Roman"/>
          <w:color w:val="000000" w:themeColor="text1"/>
          <w:lang w:val="vi-VN"/>
        </w:rPr>
      </w:pPr>
      <w:r w:rsidRPr="003266BB">
        <w:rPr>
          <w:rFonts w:ascii="Times New Roman" w:eastAsia="Times New Roman" w:hAnsi="Times New Roman" w:cs="Times New Roman"/>
          <w:color w:val="000000" w:themeColor="text1"/>
          <w:lang w:val="vi-VN" w:eastAsia="vi-VN" w:bidi="vi-VN"/>
        </w:rPr>
        <w:t xml:space="preserve">2. Trong thời gian nằm viện, bạn sẽ không bị hạn chế việc nghe/gọi điện thoại hoặc gặp gỡ công viên chức của các cơ quan hành chính phụ trách bảo vệ nhân quyền, luật sư đại diện của bạn, hoặc gặp gỡ luật sư người dự định sẽ đại diện cho bạn theo yêu cầu của bạn hoặc của gia đình bạn, v.v. Tuy nhiên, việc nghe/gọi điện thoại hoặc gặp gỡ với những người khác </w:t>
      </w:r>
      <w:r w:rsidR="00E84AE9" w:rsidRPr="003266BB">
        <w:rPr>
          <w:rFonts w:ascii="Times New Roman" w:eastAsia="Times New Roman" w:hAnsi="Times New Roman" w:cs="Times New Roman"/>
          <w:color w:val="000000" w:themeColor="text1"/>
          <w:lang w:val="vi-VN" w:eastAsia="vi-VN" w:bidi="vi-VN"/>
        </w:rPr>
        <w:t xml:space="preserve">ngoài </w:t>
      </w:r>
      <w:r w:rsidRPr="003266BB">
        <w:rPr>
          <w:rFonts w:ascii="Times New Roman" w:eastAsia="Times New Roman" w:hAnsi="Times New Roman" w:cs="Times New Roman"/>
          <w:color w:val="000000" w:themeColor="text1"/>
          <w:lang w:val="vi-VN" w:eastAsia="vi-VN" w:bidi="vi-VN"/>
        </w:rPr>
        <w:t>những người này có thể sẽ tạm thời bị hạn chế theo chỉ dẫn của bác sĩ dựa trên tình trạng sức khỏe của bạn.</w:t>
      </w:r>
    </w:p>
    <w:p w14:paraId="2A624205" w14:textId="77777777" w:rsidR="00246C4C" w:rsidRPr="003266BB" w:rsidRDefault="00BF43E0" w:rsidP="003D22C5">
      <w:pPr>
        <w:pStyle w:val="a3"/>
        <w:spacing w:line="272" w:lineRule="exact"/>
        <w:jc w:val="both"/>
        <w:rPr>
          <w:rFonts w:ascii="Times New Roman" w:hAnsi="Times New Roman" w:cs="Times New Roman"/>
          <w:color w:val="000000" w:themeColor="text1"/>
          <w:lang w:val="vi-VN"/>
        </w:rPr>
      </w:pPr>
      <w:r w:rsidRPr="003266BB">
        <w:rPr>
          <w:rFonts w:ascii="Times New Roman" w:eastAsia="Times New Roman" w:hAnsi="Times New Roman" w:cs="Times New Roman"/>
          <w:color w:val="000000" w:themeColor="text1"/>
          <w:spacing w:val="-1"/>
          <w:lang w:val="vi-VN" w:eastAsia="vi-VN" w:bidi="vi-VN"/>
        </w:rPr>
        <w:t>3. Trong thời gian nằm viện, trong trường hợp cần thiết để điều trị thì có thể hành vi của bạn sẽ bị hạn chế.</w:t>
      </w:r>
    </w:p>
    <w:p w14:paraId="0B1E151D" w14:textId="77777777" w:rsidR="00DE425F" w:rsidRPr="003266BB" w:rsidRDefault="00BF43E0" w:rsidP="003D22C5">
      <w:pPr>
        <w:pStyle w:val="a3"/>
        <w:tabs>
          <w:tab w:val="left" w:pos="9214"/>
        </w:tabs>
        <w:spacing w:before="86" w:line="316" w:lineRule="auto"/>
        <w:ind w:right="-37"/>
        <w:jc w:val="both"/>
        <w:rPr>
          <w:rFonts w:ascii="Times New Roman" w:eastAsia="Times New Roman" w:hAnsi="Times New Roman" w:cs="Times New Roman"/>
          <w:color w:val="000000" w:themeColor="text1"/>
          <w:spacing w:val="-2"/>
          <w:lang w:val="vi-VN" w:eastAsia="vi-VN" w:bidi="vi-VN"/>
        </w:rPr>
      </w:pPr>
      <w:r w:rsidRPr="003266BB">
        <w:rPr>
          <w:rFonts w:ascii="Times New Roman" w:eastAsia="Times New Roman" w:hAnsi="Times New Roman" w:cs="Times New Roman"/>
          <w:color w:val="000000" w:themeColor="text1"/>
          <w:lang w:val="vi-VN" w:eastAsia="vi-VN" w:bidi="vi-VN"/>
        </w:rPr>
        <w:t>4. Trong vòng 7 ngày kể từ ngày nhập viện, một nhân viên tư vấn môi trường sống sau khi xuất viện sẽ được chọn và chỉ định làm người cung cấp các thông tin, lời khuyên, hỗ trợ, v.v. cần thiết theo nội dung tham vấn của bạn và gia đình bạn liên quan đến môi trường sống sau khi xuất viện.</w:t>
      </w:r>
      <w:r w:rsidRPr="003266BB">
        <w:rPr>
          <w:rFonts w:ascii="Times New Roman" w:eastAsia="Times New Roman" w:hAnsi="Times New Roman" w:cs="Times New Roman"/>
          <w:color w:val="000000" w:themeColor="text1"/>
          <w:spacing w:val="-2"/>
          <w:lang w:val="vi-VN" w:eastAsia="vi-VN" w:bidi="vi-VN"/>
        </w:rPr>
        <w:t xml:space="preserve"> </w:t>
      </w:r>
    </w:p>
    <w:p w14:paraId="035349B7" w14:textId="1C1CB422" w:rsidR="00246C4C" w:rsidRPr="003266BB" w:rsidRDefault="00BF43E0" w:rsidP="00DE425F">
      <w:pPr>
        <w:pStyle w:val="a3"/>
        <w:tabs>
          <w:tab w:val="left" w:pos="9214"/>
        </w:tabs>
        <w:spacing w:before="86" w:line="316" w:lineRule="auto"/>
        <w:ind w:right="-37"/>
        <w:jc w:val="both"/>
        <w:rPr>
          <w:rFonts w:ascii="Times New Roman" w:hAnsi="Times New Roman" w:cs="Times New Roman"/>
          <w:color w:val="000000" w:themeColor="text1"/>
          <w:lang w:val="vi-VN"/>
        </w:rPr>
      </w:pPr>
      <w:r w:rsidRPr="003266BB">
        <w:rPr>
          <w:rFonts w:ascii="Times New Roman" w:eastAsia="Times New Roman" w:hAnsi="Times New Roman" w:cs="Times New Roman"/>
          <w:color w:val="000000" w:themeColor="text1"/>
          <w:lang w:val="vi-VN" w:eastAsia="vi-VN" w:bidi="vi-VN"/>
        </w:rPr>
        <w:t>5. Nếu bạn mong muốn hoặc cần phải sử dụng dịch vụ của bảo hiểm chăm sóc dài hạn hoặc dịch vụ phúc lợi dành cho người khuyết tật thì chúng tôi sẽ giới thiệu cho bạn địa chỉ để xin tham vấn về chăm sóc dài hạn và phúc lợi dành cho khuyết tật, vì vậy vui lòng liên hệ với nhân viên bệnh viện chẳng hạn như nhân viên tư vấn môi trường sống sau khi xuất viện.</w:t>
      </w:r>
    </w:p>
    <w:p w14:paraId="2D3FB12C" w14:textId="77777777" w:rsidR="00246C4C" w:rsidRPr="003266BB" w:rsidRDefault="00BF43E0" w:rsidP="003D22C5">
      <w:pPr>
        <w:pStyle w:val="a3"/>
        <w:spacing w:before="87" w:line="316" w:lineRule="auto"/>
        <w:ind w:left="142" w:right="-37" w:hanging="25"/>
        <w:jc w:val="both"/>
        <w:rPr>
          <w:rFonts w:ascii="Times New Roman" w:hAnsi="Times New Roman" w:cs="Times New Roman"/>
          <w:color w:val="000000" w:themeColor="text1"/>
          <w:lang w:val="vi-VN"/>
        </w:rPr>
      </w:pPr>
      <w:r w:rsidRPr="003266BB">
        <w:rPr>
          <w:rFonts w:ascii="Times New Roman" w:eastAsia="Times New Roman" w:hAnsi="Times New Roman" w:cs="Times New Roman"/>
          <w:color w:val="000000" w:themeColor="text1"/>
          <w:lang w:val="vi-VN" w:eastAsia="vi-VN" w:bidi="vi-VN"/>
        </w:rPr>
        <w:t>6. Nếu bạn có bất kỳ điều nào chưa rõ, chưa cảm thấy thuyết phục về việc điều trị hoặc cuộc sống trong thời gian nằm viện, vui lòng trao đổi với nhân viên bệnh viện.</w:t>
      </w:r>
    </w:p>
    <w:p w14:paraId="7F7CA798" w14:textId="77777777" w:rsidR="00246C4C" w:rsidRPr="003266BB" w:rsidRDefault="00BF43E0" w:rsidP="003D22C5">
      <w:pPr>
        <w:pStyle w:val="a3"/>
        <w:spacing w:line="316" w:lineRule="auto"/>
        <w:ind w:left="142" w:right="-37"/>
        <w:jc w:val="both"/>
        <w:rPr>
          <w:rFonts w:ascii="Times New Roman" w:hAnsi="Times New Roman" w:cs="Times New Roman"/>
          <w:color w:val="000000" w:themeColor="text1"/>
          <w:lang w:val="vi-VN"/>
        </w:rPr>
      </w:pPr>
      <w:r w:rsidRPr="003266BB">
        <w:rPr>
          <w:rFonts w:ascii="Times New Roman" w:eastAsia="Times New Roman" w:hAnsi="Times New Roman" w:cs="Times New Roman"/>
          <w:color w:val="000000" w:themeColor="text1"/>
          <w:lang w:val="vi-VN" w:eastAsia="vi-VN" w:bidi="vi-VN"/>
        </w:rPr>
        <w:t>7. Trong thời gian nằm viện, nếu bạn bị nhân viên bệnh viện ngược đãi thì có thể thông báo việc đó theo địa chỉ dưới đây.</w:t>
      </w:r>
      <w:r w:rsidRPr="003266BB">
        <w:rPr>
          <w:rFonts w:ascii="Times New Roman" w:eastAsia="Times New Roman" w:hAnsi="Times New Roman" w:cs="Times New Roman"/>
          <w:color w:val="000000" w:themeColor="text1"/>
          <w:spacing w:val="-16"/>
          <w:lang w:val="vi-VN" w:eastAsia="vi-VN" w:bidi="vi-VN"/>
        </w:rPr>
        <w:t xml:space="preserve"> </w:t>
      </w:r>
      <w:r w:rsidRPr="003266BB">
        <w:rPr>
          <w:rFonts w:ascii="Times New Roman" w:eastAsia="Times New Roman" w:hAnsi="Times New Roman" w:cs="Times New Roman"/>
          <w:color w:val="000000" w:themeColor="text1"/>
          <w:lang w:val="vi-VN" w:eastAsia="vi-VN" w:bidi="vi-VN"/>
        </w:rPr>
        <w:t>Ngoài ra, nếu bạn thấy một bệnh nhân nội trú khác đã bị nhân viên bệnh viện ngược đãi thì vui lòng tố cáo việc đó theo địa chỉ dưới đây.</w:t>
      </w:r>
    </w:p>
    <w:p w14:paraId="004365D0" w14:textId="1B5E5E10" w:rsidR="00246C4C" w:rsidRPr="003266BB" w:rsidRDefault="00BF43E0" w:rsidP="003D4CC2">
      <w:pPr>
        <w:pStyle w:val="a3"/>
        <w:spacing w:before="1"/>
        <w:ind w:left="0"/>
        <w:jc w:val="both"/>
        <w:rPr>
          <w:rFonts w:ascii="Times New Roman" w:hAnsi="Times New Roman" w:cs="Times New Roman"/>
          <w:color w:val="000000" w:themeColor="text1"/>
          <w:lang w:val="vi-VN"/>
        </w:rPr>
      </w:pPr>
      <w:r w:rsidRPr="003266BB">
        <w:rPr>
          <w:rFonts w:ascii="Times New Roman" w:eastAsia="Times New Roman" w:hAnsi="Times New Roman" w:cs="Times New Roman"/>
          <w:noProof/>
          <w:color w:val="000000" w:themeColor="text1"/>
          <w:lang w:val="vi-VN" w:eastAsia="vi-VN" w:bidi="vi-VN"/>
        </w:rPr>
        <mc:AlternateContent>
          <mc:Choice Requires="wps">
            <w:drawing>
              <wp:anchor distT="0" distB="0" distL="0" distR="0" simplePos="0" relativeHeight="251657216" behindDoc="1" locked="0" layoutInCell="1" allowOverlap="1" wp14:anchorId="6ABF072F" wp14:editId="3E842E15">
                <wp:simplePos x="0" y="0"/>
                <wp:positionH relativeFrom="page">
                  <wp:posOffset>1033145</wp:posOffset>
                </wp:positionH>
                <wp:positionV relativeFrom="paragraph">
                  <wp:posOffset>67945</wp:posOffset>
                </wp:positionV>
                <wp:extent cx="5861050" cy="643890"/>
                <wp:effectExtent l="0" t="0" r="25400" b="2286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1050" cy="643890"/>
                        </a:xfrm>
                        <a:prstGeom prst="rect">
                          <a:avLst/>
                        </a:prstGeom>
                        <a:ln w="9144">
                          <a:solidFill>
                            <a:srgbClr val="000000"/>
                          </a:solidFill>
                          <a:prstDash val="solid"/>
                        </a:ln>
                      </wps:spPr>
                      <wps:txbx>
                        <w:txbxContent>
                          <w:p w14:paraId="704CDC80" w14:textId="77777777" w:rsidR="00246C4C" w:rsidRDefault="00BF43E0">
                            <w:pPr>
                              <w:pStyle w:val="a3"/>
                              <w:spacing w:before="117"/>
                              <w:ind w:left="355"/>
                              <w:rPr>
                                <w:rFonts w:ascii="Times New Roman" w:eastAsia="Times New Roman" w:hAnsi="Times New Roman" w:cs="Times New Roman"/>
                                <w:spacing w:val="-2"/>
                                <w:lang w:val="vi-VN" w:eastAsia="vi-VN" w:bidi="vi-VN"/>
                              </w:rPr>
                            </w:pPr>
                            <w:r>
                              <w:rPr>
                                <w:rFonts w:ascii="Times New Roman" w:eastAsia="Times New Roman" w:hAnsi="Times New Roman" w:cs="Times New Roman"/>
                                <w:spacing w:val="-2"/>
                                <w:lang w:val="vi-VN" w:eastAsia="vi-VN" w:bidi="vi-VN"/>
                              </w:rPr>
                              <w:t>Địa chỉ tố cáo về ngược đãi của chính quyền địa phương (bao gồm số điện thoại)</w:t>
                            </w:r>
                          </w:p>
                          <w:p w14:paraId="4A42357C" w14:textId="77777777" w:rsidR="003D4CC2" w:rsidRDefault="003D4CC2">
                            <w:pPr>
                              <w:pStyle w:val="a3"/>
                              <w:spacing w:before="117"/>
                              <w:ind w:left="355"/>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ABF072F" id="_x0000_t202" coordsize="21600,21600" o:spt="202" path="m,l,21600r21600,l21600,xe">
                <v:stroke joinstyle="miter"/>
                <v:path gradientshapeok="t" o:connecttype="rect"/>
              </v:shapetype>
              <v:shape id="Textbox 1" o:spid="_x0000_s1026" type="#_x0000_t202" style="position:absolute;left:0;text-align:left;margin-left:81.35pt;margin-top:5.35pt;width:461.5pt;height:50.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" filled="f" strokeweight=".72pt">
                <v:path arrowok="t"/>
                <v:textbox inset="0,0,0,0">
                  <w:txbxContent>
                    <w:p w14:paraId="704CDC80" w14:textId="77777777" w:rsidR="00246C4C" w:rsidRDefault="00BF43E0">
                      <w:pPr>
                        <w:pStyle w:val="a3"/>
                        <w:spacing w:before="117"/>
                        <w:ind w:left="355"/>
                        <w:rPr>
                          <w:rFonts w:ascii="Times New Roman" w:eastAsia="Times New Roman" w:hAnsi="Times New Roman" w:cs="Times New Roman"/>
                          <w:spacing w:val="-2"/>
                          <w:lang w:val="vi-VN" w:eastAsia="vi-VN" w:bidi="vi-VN"/>
                        </w:rPr>
                      </w:pPr>
                      <w:r>
                        <w:rPr>
                          <w:rFonts w:ascii="Times New Roman" w:eastAsia="Times New Roman" w:hAnsi="Times New Roman" w:cs="Times New Roman"/>
                          <w:spacing w:val="-2"/>
                          <w:lang w:val="vi-VN" w:eastAsia="vi-VN" w:bidi="vi-VN"/>
                        </w:rPr>
                        <w:t>Địa chỉ tố cáo về ngược đãi của chính quyền địa phương (bao gồm số điện thoại)</w:t>
                      </w:r>
                    </w:p>
                    <w:p w14:paraId="4A42357C" w14:textId="77777777" w:rsidR="003D4CC2" w:rsidRDefault="003D4CC2">
                      <w:pPr>
                        <w:pStyle w:val="a3"/>
                        <w:spacing w:before="117"/>
                        <w:ind w:left="355"/>
                      </w:pPr>
                    </w:p>
                  </w:txbxContent>
                </v:textbox>
                <w10:wrap type="topAndBottom" anchorx="page"/>
              </v:shape>
            </w:pict>
          </mc:Fallback>
        </mc:AlternateContent>
      </w:r>
      <w:r w:rsidRPr="003266BB">
        <w:rPr>
          <w:rFonts w:ascii="Times New Roman" w:eastAsia="Times New Roman" w:hAnsi="Times New Roman" w:cs="Times New Roman"/>
          <w:color w:val="000000" w:themeColor="text1"/>
          <w:spacing w:val="-4"/>
          <w:lang w:val="vi-VN" w:eastAsia="vi-VN" w:bidi="vi-VN"/>
        </w:rPr>
        <w:t>Tiếp tục ở trang sau</w:t>
      </w:r>
    </w:p>
    <w:p w14:paraId="34A58B3E" w14:textId="77777777" w:rsidR="00246C4C" w:rsidRPr="003266BB" w:rsidRDefault="00246C4C" w:rsidP="003D22C5">
      <w:pPr>
        <w:jc w:val="both"/>
        <w:rPr>
          <w:rFonts w:ascii="Times New Roman" w:hAnsi="Times New Roman" w:cs="Times New Roman"/>
          <w:color w:val="000000" w:themeColor="text1"/>
          <w:sz w:val="21"/>
          <w:szCs w:val="21"/>
          <w:lang w:val="vi-VN"/>
        </w:rPr>
        <w:sectPr w:rsidR="00246C4C" w:rsidRPr="003266BB" w:rsidSect="00AE1A44">
          <w:type w:val="continuous"/>
          <w:pgSz w:w="11910" w:h="16840"/>
          <w:pgMar w:top="1400" w:right="1009" w:bottom="278" w:left="1440" w:header="720" w:footer="720" w:gutter="0"/>
          <w:cols w:space="720"/>
        </w:sectPr>
      </w:pPr>
    </w:p>
    <w:p w14:paraId="4DDBA995" w14:textId="77777777" w:rsidR="00246C4C" w:rsidRPr="003266BB" w:rsidRDefault="00BF43E0" w:rsidP="003D22C5">
      <w:pPr>
        <w:pStyle w:val="a3"/>
        <w:spacing w:before="43"/>
        <w:jc w:val="both"/>
        <w:rPr>
          <w:rFonts w:ascii="Times New Roman" w:hAnsi="Times New Roman" w:cs="Times New Roman"/>
          <w:color w:val="000000" w:themeColor="text1"/>
          <w:lang w:val="vi-VN"/>
        </w:rPr>
      </w:pPr>
      <w:r w:rsidRPr="003266BB">
        <w:rPr>
          <w:rFonts w:ascii="Times New Roman" w:eastAsia="Times New Roman" w:hAnsi="Times New Roman" w:cs="Times New Roman"/>
          <w:color w:val="000000" w:themeColor="text1"/>
          <w:spacing w:val="-3"/>
          <w:lang w:val="vi-VN" w:eastAsia="vi-VN" w:bidi="vi-VN"/>
        </w:rPr>
        <w:lastRenderedPageBreak/>
        <w:t>[Nếu bạn không cảm thấy thuyết phục về việc nằm viện hoặc cuộc sống trong thời gian nằm viện]</w:t>
      </w:r>
    </w:p>
    <w:p w14:paraId="1542B5FE" w14:textId="38E1928F" w:rsidR="00246C4C" w:rsidRPr="003266BB" w:rsidRDefault="00CA067B" w:rsidP="00CA067B">
      <w:pPr>
        <w:pStyle w:val="a3"/>
        <w:spacing w:before="87" w:line="316" w:lineRule="auto"/>
        <w:ind w:left="142" w:right="-37" w:hanging="25"/>
        <w:jc w:val="both"/>
        <w:rPr>
          <w:rFonts w:ascii="Times New Roman" w:hAnsi="Times New Roman" w:cs="Times New Roman"/>
          <w:color w:val="000000" w:themeColor="text1"/>
          <w:lang w:val="vi-VN"/>
        </w:rPr>
      </w:pPr>
      <w:r w:rsidRPr="003266BB">
        <w:rPr>
          <w:rFonts w:ascii="Times New Roman" w:eastAsia="Times New Roman" w:hAnsi="Times New Roman" w:cs="Times New Roman"/>
          <w:noProof/>
          <w:color w:val="000000" w:themeColor="text1"/>
        </w:rPr>
        <mc:AlternateContent>
          <mc:Choice Requires="wps">
            <w:drawing>
              <wp:anchor distT="0" distB="0" distL="114300" distR="114300" simplePos="0" relativeHeight="251659264" behindDoc="1" locked="0" layoutInCell="1" allowOverlap="1" wp14:anchorId="5E79B0CF" wp14:editId="3FF5198A">
                <wp:simplePos x="0" y="0"/>
                <wp:positionH relativeFrom="column">
                  <wp:posOffset>114300</wp:posOffset>
                </wp:positionH>
                <wp:positionV relativeFrom="paragraph">
                  <wp:posOffset>980440</wp:posOffset>
                </wp:positionV>
                <wp:extent cx="5928995" cy="457200"/>
                <wp:effectExtent l="0" t="0" r="14605" b="19050"/>
                <wp:wrapTight wrapText="bothSides">
                  <wp:wrapPolygon edited="0">
                    <wp:start x="0" y="0"/>
                    <wp:lineTo x="0" y="21600"/>
                    <wp:lineTo x="21584" y="21600"/>
                    <wp:lineTo x="21584" y="0"/>
                    <wp:lineTo x="0" y="0"/>
                  </wp:wrapPolygon>
                </wp:wrapTight>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8995" cy="457200"/>
                        </a:xfrm>
                        <a:prstGeom prst="rect">
                          <a:avLst/>
                        </a:prstGeom>
                        <a:ln w="6096">
                          <a:solidFill>
                            <a:srgbClr val="000000"/>
                          </a:solidFill>
                          <a:prstDash val="solid"/>
                        </a:ln>
                      </wps:spPr>
                      <wps:txbx>
                        <w:txbxContent>
                          <w:p w14:paraId="7BC74198" w14:textId="77777777" w:rsidR="00DE425F" w:rsidRPr="00CD627E" w:rsidRDefault="00DE425F" w:rsidP="00DE425F">
                            <w:pPr>
                              <w:pStyle w:val="a3"/>
                              <w:ind w:left="103"/>
                              <w:rPr>
                                <w:rFonts w:ascii="Times New Roman" w:eastAsia="Times New Roman" w:hAnsi="Times New Roman" w:cs="Times New Roman"/>
                                <w:spacing w:val="-2"/>
                                <w:lang w:val="vi-VN" w:eastAsia="vi-VN" w:bidi="vi-VN"/>
                              </w:rPr>
                            </w:pPr>
                            <w:r w:rsidRPr="00CD627E">
                              <w:rPr>
                                <w:rFonts w:ascii="Times New Roman" w:eastAsia="Times New Roman" w:hAnsi="Times New Roman" w:cs="Times New Roman"/>
                                <w:spacing w:val="-2"/>
                                <w:lang w:val="vi-VN" w:eastAsia="vi-VN" w:bidi="vi-VN"/>
                              </w:rPr>
                              <w:t>Địa chỉ liên hệ của chính quyền địa phương (bao gồm số điện thoại)</w:t>
                            </w:r>
                          </w:p>
                        </w:txbxContent>
                      </wps:txbx>
                      <wps:bodyPr wrap="square" lIns="0" tIns="0" rIns="0" bIns="0" rtlCol="0">
                        <a:noAutofit/>
                      </wps:bodyPr>
                    </wps:wsp>
                  </a:graphicData>
                </a:graphic>
                <wp14:sizeRelV relativeFrom="margin">
                  <wp14:pctHeight>0</wp14:pctHeight>
                </wp14:sizeRelV>
              </wp:anchor>
            </w:drawing>
          </mc:Choice>
          <mc:Fallback>
            <w:pict>
              <v:shape w14:anchorId="5E79B0CF" id="Textbox 13" o:spid="_x0000_s1027" type="#_x0000_t202" style="position:absolute;left:0;text-align:left;margin-left:9pt;margin-top:77.2pt;width:466.85pt;height:3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" filled="f" strokeweight=".48pt">
                <v:path arrowok="t"/>
                <v:textbox inset="0,0,0,0">
                  <w:txbxContent>
                    <w:p w14:paraId="7BC74198" w14:textId="77777777" w:rsidR="00DE425F" w:rsidRPr="00CD627E" w:rsidRDefault="00DE425F" w:rsidP="00DE425F">
                      <w:pPr>
                        <w:pStyle w:val="a3"/>
                        <w:ind w:left="103"/>
                        <w:rPr>
                          <w:rFonts w:ascii="Times New Roman" w:eastAsia="Times New Roman" w:hAnsi="Times New Roman" w:cs="Times New Roman"/>
                          <w:spacing w:val="-2"/>
                          <w:lang w:val="vi-VN" w:eastAsia="vi-VN" w:bidi="vi-VN"/>
                        </w:rPr>
                      </w:pPr>
                      <w:r w:rsidRPr="00CD627E">
                        <w:rPr>
                          <w:rFonts w:ascii="Times New Roman" w:eastAsia="Times New Roman" w:hAnsi="Times New Roman" w:cs="Times New Roman"/>
                          <w:spacing w:val="-2"/>
                          <w:lang w:val="vi-VN" w:eastAsia="vi-VN" w:bidi="vi-VN"/>
                        </w:rPr>
                        <w:t>Địa chỉ liên hệ của chính quyền địa phương (bao gồm số điện thoại)</w:t>
                      </w:r>
                    </w:p>
                  </w:txbxContent>
                </v:textbox>
                <w10:wrap type="tight"/>
              </v:shape>
            </w:pict>
          </mc:Fallback>
        </mc:AlternateContent>
      </w:r>
      <w:r w:rsidR="00BF43E0" w:rsidRPr="003266BB">
        <w:rPr>
          <w:rFonts w:ascii="Times New Roman" w:eastAsia="Times New Roman" w:hAnsi="Times New Roman" w:cs="Times New Roman"/>
          <w:color w:val="000000" w:themeColor="text1"/>
          <w:lang w:val="vi-VN" w:eastAsia="vi-VN" w:bidi="vi-VN"/>
        </w:rPr>
        <w:t>1. Nếu bạn không cảm thấy thuyết phục về việc nằm viện hoặc về cuộc sống trong bệnh viện, bạn hoặc gia đình bạn có thể làm đơn yêu cầu gửi cho Thống đốc tỉnh để xin chỉ thị cho bạn xuất viện, hoặc cải thiện chế độ đối đãi tại bệnh viện.</w:t>
      </w:r>
      <w:r w:rsidR="00BF43E0" w:rsidRPr="003266BB">
        <w:rPr>
          <w:rFonts w:ascii="Times New Roman" w:eastAsia="Times New Roman" w:hAnsi="Times New Roman" w:cs="Times New Roman"/>
          <w:color w:val="000000" w:themeColor="text1"/>
          <w:spacing w:val="-2"/>
          <w:lang w:val="vi-VN" w:eastAsia="vi-VN" w:bidi="vi-VN"/>
        </w:rPr>
        <w:t xml:space="preserve"> </w:t>
      </w:r>
      <w:r w:rsidR="00BF43E0" w:rsidRPr="003266BB">
        <w:rPr>
          <w:rFonts w:ascii="Times New Roman" w:eastAsia="Times New Roman" w:hAnsi="Times New Roman" w:cs="Times New Roman"/>
          <w:color w:val="000000" w:themeColor="text1"/>
          <w:lang w:val="vi-VN" w:eastAsia="vi-VN" w:bidi="vi-VN"/>
        </w:rPr>
        <w:t>Nếu bạn muốn biết thêm về điều này, vui lòng hỏi nhân viên bệnh viện, hoặc liên hệ theo địa chỉ dưới đây.</w:t>
      </w:r>
    </w:p>
    <w:p w14:paraId="37B2DF40" w14:textId="77777777" w:rsidR="003D4CC2" w:rsidRPr="003266BB" w:rsidRDefault="003D4CC2" w:rsidP="00DE425F">
      <w:pPr>
        <w:pStyle w:val="a3"/>
        <w:tabs>
          <w:tab w:val="left" w:pos="8789"/>
        </w:tabs>
        <w:spacing w:line="316" w:lineRule="auto"/>
        <w:ind w:left="142" w:right="-37" w:hanging="25"/>
        <w:jc w:val="both"/>
        <w:rPr>
          <w:rFonts w:ascii="Times New Roman" w:eastAsia="Times New Roman" w:hAnsi="Times New Roman" w:cs="Times New Roman"/>
          <w:color w:val="000000" w:themeColor="text1"/>
          <w:lang w:val="vi-VN" w:eastAsia="vi-VN" w:bidi="vi-VN"/>
        </w:rPr>
      </w:pPr>
    </w:p>
    <w:p w14:paraId="3B4C8041" w14:textId="55F51EFE" w:rsidR="00246C4C" w:rsidRPr="003266BB" w:rsidRDefault="00BF43E0" w:rsidP="00DE425F">
      <w:pPr>
        <w:pStyle w:val="a3"/>
        <w:tabs>
          <w:tab w:val="left" w:pos="8789"/>
        </w:tabs>
        <w:spacing w:line="316" w:lineRule="auto"/>
        <w:ind w:left="142" w:right="-37" w:hanging="25"/>
        <w:jc w:val="both"/>
        <w:rPr>
          <w:rFonts w:ascii="Times New Roman" w:hAnsi="Times New Roman" w:cs="Times New Roman"/>
          <w:color w:val="000000" w:themeColor="text1"/>
          <w:lang w:val="vi-VN"/>
        </w:rPr>
      </w:pPr>
      <w:r w:rsidRPr="003266BB">
        <w:rPr>
          <w:rFonts w:ascii="Times New Roman" w:eastAsia="Times New Roman" w:hAnsi="Times New Roman" w:cs="Times New Roman"/>
          <w:color w:val="000000" w:themeColor="text1"/>
          <w:lang w:val="vi-VN" w:eastAsia="vi-VN" w:bidi="vi-VN"/>
        </w:rPr>
        <w:t>2. Nếu bạn không hài lòng với nội dung xử lý này thì có thể gửi yêu cầu thẩm tra lên Bộ trưởng Bộ Y tế, Lao động và Phúc lợi trong vòng 3 tháng kể từ ngày hôm sau của ngày mà bạn biết về nội dung xử lý này (Cho dù là trong vòng 3 tháng kể từ ngày hôm sau của ngày mà bạn biết về nội dung xử lý này nhưng nếu đã trôi qua 1 năm kể từ ngày hôm sau của ngày xử lý này thì bạn sẽ không thể gửi yêu cầu thẩm tra nữa).</w:t>
      </w:r>
    </w:p>
    <w:p w14:paraId="00E11330" w14:textId="77777777" w:rsidR="00246C4C" w:rsidRPr="003266BB" w:rsidRDefault="00246C4C" w:rsidP="003D22C5">
      <w:pPr>
        <w:pStyle w:val="a3"/>
        <w:spacing w:before="86"/>
        <w:ind w:left="0"/>
        <w:jc w:val="both"/>
        <w:rPr>
          <w:rFonts w:ascii="Times New Roman" w:hAnsi="Times New Roman" w:cs="Times New Roman"/>
          <w:color w:val="000000" w:themeColor="text1"/>
          <w:lang w:val="vi-VN"/>
        </w:rPr>
      </w:pPr>
    </w:p>
    <w:p w14:paraId="55A9B62F" w14:textId="77777777" w:rsidR="00246C4C" w:rsidRPr="003266BB" w:rsidRDefault="00BF43E0" w:rsidP="00DE425F">
      <w:pPr>
        <w:pStyle w:val="a3"/>
        <w:tabs>
          <w:tab w:val="left" w:pos="8222"/>
          <w:tab w:val="left" w:pos="8505"/>
          <w:tab w:val="left" w:pos="8931"/>
        </w:tabs>
        <w:spacing w:line="316" w:lineRule="auto"/>
        <w:ind w:left="142" w:right="-37" w:hanging="25"/>
        <w:jc w:val="both"/>
        <w:rPr>
          <w:rFonts w:ascii="Times New Roman" w:hAnsi="Times New Roman" w:cs="Times New Roman"/>
          <w:color w:val="000000" w:themeColor="text1"/>
          <w:lang w:val="vi-VN"/>
        </w:rPr>
      </w:pPr>
      <w:r w:rsidRPr="003266BB">
        <w:rPr>
          <w:rFonts w:ascii="Times New Roman" w:eastAsia="Times New Roman" w:hAnsi="Times New Roman" w:cs="Times New Roman"/>
          <w:color w:val="000000" w:themeColor="text1"/>
          <w:lang w:val="vi-VN" w:eastAsia="vi-VN" w:bidi="vi-VN"/>
        </w:rPr>
        <w:t>3. Để khởi kiện yêu cầu hủy bỏ nội dung xử lý này, bạn phải thưa kiện trong vòng 6 tháng kể từ ngày hôm sau của ngày nhận được thông báo về nội dung xử lý này bị đơn là chính quyền tỉnh (người đại diện cho chính quyền tỉnh trong vụ kiện là Thống đốc tỉnh) (Cho dù là trong vòng 6 tháng kể từ ngày hôm sau của ngày nhận được thông báo về nội dung xử lý này nhưng nếu đã trôi qua 1 năm kể từ ngày hôm sau của ngày xử lý này thì bạn sẽ không thể khởi kiện yêu cầu hủy bỏ nội dung xử lý này.) Ngoài ra, trong trường hợp bạn đã yêu cầu thẩm tra về xử lý này trong vòng 3 tháng kể từ ngày hôm sau của ngày nhận được thông báo về nội dung xử lý này thì bạn có thể thực hiện khởi kiện yêu cầu hủy bỏ nội dung xử lý này nếu trong vòng 6 tháng kể từ ngày hôm sau của ngày nhận được quyết định đối với yêu cầu thẩm tra đó (Cho dù là trong vòng 6 tháng kể từ ngày hôm sau của ngày nhận được quyết định đối với yêu cầu thẩm tra đó nhưng nếu đã trôi qua 1 năm kể từ ngày hôm sau của ngày quyết định đối với yêu cầu thẩm tra đó thì bạn sẽ không thể khởi kiện yêu cầu hủy bỏ nội dung xử lý này.)</w:t>
      </w:r>
    </w:p>
    <w:sectPr w:rsidR="00246C4C" w:rsidRPr="003266BB" w:rsidSect="00AE1A44">
      <w:pgSz w:w="11910" w:h="16840"/>
      <w:pgMar w:top="1400" w:right="1009" w:bottom="27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46C4C"/>
    <w:rsid w:val="00246C4C"/>
    <w:rsid w:val="002E5A93"/>
    <w:rsid w:val="003266BB"/>
    <w:rsid w:val="00383799"/>
    <w:rsid w:val="003D22C5"/>
    <w:rsid w:val="003D4CC2"/>
    <w:rsid w:val="00467DCA"/>
    <w:rsid w:val="004E377E"/>
    <w:rsid w:val="005E70CF"/>
    <w:rsid w:val="0061715C"/>
    <w:rsid w:val="0081083F"/>
    <w:rsid w:val="009A3E3E"/>
    <w:rsid w:val="00AE1A44"/>
    <w:rsid w:val="00BC12FD"/>
    <w:rsid w:val="00BF43E0"/>
    <w:rsid w:val="00CA067B"/>
    <w:rsid w:val="00CD627E"/>
    <w:rsid w:val="00DE425F"/>
    <w:rsid w:val="00DF365C"/>
    <w:rsid w:val="00E6104C"/>
    <w:rsid w:val="00E84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98BB6A"/>
  <w15:docId w15:val="{432637F9-9A51-4AA8-BE70-DD53F654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vi-V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sz w:val="21"/>
      <w:szCs w:val="21"/>
    </w:rPr>
  </w:style>
  <w:style w:type="paragraph" w:styleId="a4">
    <w:name w:val="Title"/>
    <w:basedOn w:val="a"/>
    <w:uiPriority w:val="10"/>
    <w:qFormat/>
    <w:pPr>
      <w:spacing w:before="79"/>
      <w:ind w:right="99"/>
      <w:jc w:val="center"/>
    </w:pPr>
    <w:rPr>
      <w:rFonts w:ascii="ＭＳ ゴシック" w:eastAsia="ＭＳ ゴシック" w:hAnsi="ＭＳ ゴシック" w:cs="ＭＳ ゴシック"/>
      <w:b/>
      <w:bCs/>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724</Words>
  <Characters>4131</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2024-01-29T00:23:00Z</dcterms:created>
  <dcterms:modified xsi:type="dcterms:W3CDTF">2024-02-22T05:40:00Z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LastSaved">
    <vt:filetime>2024-01-07T00:00:00Z</vt:filetime>
  </property>
  <property fmtid="{D5CDD505-2E9C-101B-9397-08002B2CF9AE}" pid="4" name="Producer">
    <vt:lpwstr>JUST PDF 4</vt:lpwstr>
  </property>
</Properties>
</file>