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51C" w14:textId="77777777"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7E3B6E84"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5061A6" w:rsidRPr="005061A6">
        <w:rPr>
          <w:rFonts w:hAnsi="ＭＳ 明朝" w:cs="ＭＳ 明朝" w:hint="eastAsia"/>
          <w:color w:val="000000"/>
          <w:kern w:val="0"/>
        </w:rPr>
        <w:t>公金受取口座登録法改正（既裁定者）に係る端末設備等の賃貸借及び保守業務一式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20"/>
  <w:drawingGridVerticalSpacing w:val="17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6703B"/>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2023-09-12T09:55:00Z</dcterms:modified>
</cp:coreProperties>
</file>