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4D3832" w:rsidRPr="004D3832">
        <w:rPr>
          <w:rFonts w:hint="eastAsia"/>
        </w:rPr>
        <w:t>年金業務システム（統計・業務分析サブシステム)</w:t>
      </w:r>
      <w:r w:rsidR="004D3832">
        <w:rPr>
          <w:rFonts w:hint="eastAsia"/>
        </w:rPr>
        <w:t>に係る更改並びに更改に伴うアプリケーション開発及び保守業務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UanRJPYsQUYHhTPOLZ8BzP/mnSK6C0sqW1FlcIzxqaPxaLR8YDzYtAZIyL0tyDlLdCCjrg7lBAwxm16C6/EzQ==" w:salt="LZronjmvoHHURcaqdZRd0Q=="/>
  <w:defaultTabStop w:val="840"/>
  <w:drawingGridHorizontalSpacing w:val="120"/>
  <w:drawingGridVerticalSpacing w:val="17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3832"/>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E73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8FEB8-AA6D-481A-924C-840C4F8C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2022-08-05T12:32:00Z</dcterms:created>
  <dcterms:modified xsi:type="dcterms:W3CDTF">2022-08-05T12:32:00Z</dcterms:modified>
</cp:coreProperties>
</file>