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B2169C" w:rsidRPr="00B2169C">
        <w:rPr>
          <w:rFonts w:hint="eastAsia"/>
        </w:rPr>
        <w:t>年金業務システム（経過管理・電子決裁、個人番号管理、基盤サブシステム）の養育期間標準報酬月額特例申出書の戸籍関係情報等の自動照会に係る設計・改修等業務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iZaE60MLEqlkOi/jdYxOXhVALh9aMCfzH99RrCvxS6++7FEoIyLF19g+VpdD5BNxpLlHjhGgQsxfxC8HFA0Q==" w:salt="W6QC5OgFF2L6vNPoDLpINA=="/>
  <w:defaultTabStop w:val="840"/>
  <w:drawingGridHorizontalSpacing w:val="120"/>
  <w:drawingGridVerticalSpacing w:val="17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8F4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45C61-6F8B-4E67-ADC6-D7E00EAD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2022-07-20T01:33:00Z</dcterms:modified>
</cp:coreProperties>
</file>