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F6" w:rsidRPr="00DD1823" w:rsidRDefault="0030437C">
      <w:pPr>
        <w:rPr>
          <w:rFonts w:ascii="ＭＳ ゴシック" w:eastAsia="ＭＳ ゴシック" w:hAnsi="ＭＳ ゴシック"/>
          <w:sz w:val="24"/>
          <w:szCs w:val="24"/>
        </w:rPr>
      </w:pPr>
      <w:r w:rsidRPr="00DD1823">
        <w:rPr>
          <w:rFonts w:ascii="ＭＳ ゴシック" w:eastAsia="ＭＳ ゴシック" w:hAnsi="ＭＳ ゴシック" w:hint="eastAsia"/>
          <w:sz w:val="24"/>
          <w:szCs w:val="24"/>
        </w:rPr>
        <w:t>（別紙様式例</w:t>
      </w:r>
      <w:r w:rsidR="00261C3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D182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7B32F9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特殊な能力及び技術等の条件を満たす旨の申立書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は、</w:t>
      </w:r>
      <w:r w:rsidR="00BF474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令和４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年度司法精神医療等人材養成研修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事業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に定める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次のとおり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申し立てます。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なお、この申立書に虚偽内容が認</w:t>
      </w:r>
      <w:bookmarkStart w:id="0" w:name="_GoBack"/>
      <w:bookmarkEnd w:id="0"/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められたときは、履行途中にあるか否かを問わず当社</w:t>
      </w:r>
      <w:r w:rsidR="003C76BE" w:rsidRP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:rsidR="00DD1823" w:rsidRPr="007B32F9" w:rsidRDefault="00DD1823" w:rsidP="00DD182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B32F9" w:rsidRPr="007B32F9" w:rsidRDefault="007B32F9" w:rsidP="007B32F9">
      <w:pPr>
        <w:pStyle w:val="a3"/>
        <w:rPr>
          <w:rFonts w:asciiTheme="majorEastAsia" w:eastAsiaTheme="majorEastAsia" w:hAnsiTheme="majorEastAsia"/>
        </w:rPr>
      </w:pPr>
      <w:r w:rsidRPr="007B32F9">
        <w:rPr>
          <w:rFonts w:asciiTheme="majorEastAsia" w:eastAsiaTheme="majorEastAsia" w:hAnsiTheme="majorEastAsia" w:hint="eastAsia"/>
        </w:rPr>
        <w:t>記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b"/>
        <w:numPr>
          <w:ilvl w:val="0"/>
          <w:numId w:val="5"/>
        </w:numPr>
        <w:ind w:leftChars="0" w:left="426" w:hanging="426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asciiTheme="majorEastAsia" w:eastAsiaTheme="majorEastAsia" w:hAnsiTheme="majorEastAsia" w:hint="eastAsia"/>
          <w:sz w:val="24"/>
          <w:szCs w:val="24"/>
        </w:rPr>
        <w:t>○○○といった方法により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確保することができ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571197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全国を対象とした医療に関する研修の実績としましては、○○○研修（</w:t>
      </w:r>
      <w:r w:rsidR="00571197" w:rsidRPr="0057119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○年○月○日開催）や○○○研修（平成○年○月○日開催）</w:t>
      </w:r>
      <w:r>
        <w:rPr>
          <w:rFonts w:asciiTheme="majorEastAsia" w:eastAsiaTheme="majorEastAsia" w:hAnsiTheme="majorEastAsia" w:hint="eastAsia"/>
          <w:sz w:val="24"/>
          <w:szCs w:val="24"/>
        </w:rPr>
        <w:t>などがあります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5"/>
      </w:pPr>
      <w:r>
        <w:rPr>
          <w:rFonts w:hint="eastAsia"/>
        </w:rPr>
        <w:t>以上</w:t>
      </w: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7B32F9" w:rsidRPr="00DD1823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1A0680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D1823"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DD1823" w:rsidRPr="00DD1823" w:rsidRDefault="00DD1823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住　　　所</w:t>
      </w: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firstLine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商号又名称</w:t>
      </w:r>
    </w:p>
    <w:p w:rsidR="00DD1823" w:rsidRPr="00DD1823" w:rsidRDefault="00DD1823" w:rsidP="00DD1823">
      <w:pPr>
        <w:overflowPunct w:val="0"/>
        <w:ind w:firstLine="280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印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52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支出負担行為担当官</w:t>
      </w:r>
    </w:p>
    <w:p w:rsidR="00DD1823" w:rsidRPr="00DD1823" w:rsidRDefault="00DD1823" w:rsidP="003C76BE">
      <w:pPr>
        <w:overflowPunct w:val="0"/>
        <w:ind w:leftChars="100" w:left="210"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厚生労働省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社会・援護局障害保健福祉部長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殿</w:t>
      </w:r>
    </w:p>
    <w:p w:rsidR="00DD1823" w:rsidRPr="00DD1823" w:rsidRDefault="00DD1823">
      <w:pPr>
        <w:rPr>
          <w:rFonts w:ascii="ＭＳ ゴシック" w:eastAsia="ＭＳ ゴシック" w:hAnsi="ＭＳ ゴシック"/>
          <w:sz w:val="24"/>
          <w:szCs w:val="24"/>
        </w:rPr>
      </w:pP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Pr="003C76BE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3C76BE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w w:val="150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※</w:t>
      </w:r>
      <w:r w:rsidR="007B32F9" w:rsidRPr="007B32F9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特殊な能力及び技術等の条件</w:t>
      </w:r>
      <w:r w:rsidR="00DD1823"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について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 xml:space="preserve">　本公募</w:t>
      </w:r>
      <w:r w:rsid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による契約を希望する者（意思表示者）</w:t>
      </w: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は、以下の条件を満たす必要がある。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261C31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:rsidR="00261C31" w:rsidRPr="00261C31" w:rsidRDefault="00261C31" w:rsidP="00261C31">
      <w:pPr>
        <w:overflowPunct w:val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DD1823" w:rsidRPr="00261C31" w:rsidRDefault="007B32F9" w:rsidP="007B32F9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全国を対象とした医療に関する研修の実績を有すること。</w:t>
      </w:r>
    </w:p>
    <w:sectPr w:rsidR="00DD1823" w:rsidRPr="00261C31" w:rsidSect="003B6836">
      <w:pgSz w:w="11906" w:h="16838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26" w:rsidRDefault="00F55626" w:rsidP="0042228D">
      <w:r>
        <w:separator/>
      </w:r>
    </w:p>
  </w:endnote>
  <w:endnote w:type="continuationSeparator" w:id="0">
    <w:p w:rsidR="00F55626" w:rsidRDefault="00F55626" w:rsidP="004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26" w:rsidRDefault="00F55626" w:rsidP="0042228D">
      <w:r>
        <w:separator/>
      </w:r>
    </w:p>
  </w:footnote>
  <w:footnote w:type="continuationSeparator" w:id="0">
    <w:p w:rsidR="00F55626" w:rsidRDefault="00F55626" w:rsidP="004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37C"/>
    <w:rsid w:val="00131C31"/>
    <w:rsid w:val="001413F6"/>
    <w:rsid w:val="00177299"/>
    <w:rsid w:val="00187F05"/>
    <w:rsid w:val="00195BA9"/>
    <w:rsid w:val="001A0680"/>
    <w:rsid w:val="00261C31"/>
    <w:rsid w:val="002B6C7C"/>
    <w:rsid w:val="002D43F6"/>
    <w:rsid w:val="0030437C"/>
    <w:rsid w:val="003159CC"/>
    <w:rsid w:val="003B6836"/>
    <w:rsid w:val="003C76BE"/>
    <w:rsid w:val="0042228D"/>
    <w:rsid w:val="00433203"/>
    <w:rsid w:val="00571197"/>
    <w:rsid w:val="00595954"/>
    <w:rsid w:val="00675C52"/>
    <w:rsid w:val="007B32F9"/>
    <w:rsid w:val="0081574C"/>
    <w:rsid w:val="00896826"/>
    <w:rsid w:val="008A67A4"/>
    <w:rsid w:val="008D6281"/>
    <w:rsid w:val="0090636B"/>
    <w:rsid w:val="00931D28"/>
    <w:rsid w:val="00974835"/>
    <w:rsid w:val="00A96B3C"/>
    <w:rsid w:val="00AE1986"/>
    <w:rsid w:val="00B54F78"/>
    <w:rsid w:val="00BF4743"/>
    <w:rsid w:val="00D37039"/>
    <w:rsid w:val="00DB298E"/>
    <w:rsid w:val="00DD1823"/>
    <w:rsid w:val="00E04AA1"/>
    <w:rsid w:val="00EE7936"/>
    <w:rsid w:val="00F15529"/>
    <w:rsid w:val="00F55626"/>
    <w:rsid w:val="00F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48D89F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37A53-B51A-41E3-B371-9EDF71A7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川島 爽(kawashima-saya.ku4)</cp:lastModifiedBy>
  <cp:revision>16</cp:revision>
  <cp:lastPrinted>2012-01-11T01:31:00Z</cp:lastPrinted>
  <dcterms:created xsi:type="dcterms:W3CDTF">2011-01-04T05:20:00Z</dcterms:created>
  <dcterms:modified xsi:type="dcterms:W3CDTF">2021-12-10T09:17:00Z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