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D2" w:rsidRDefault="009315D2" w:rsidP="009315D2">
      <w:pPr>
        <w:rPr>
          <w:rFonts w:ascii="ＭＳ 明朝" w:eastAsia="ＭＳ 明朝" w:hAnsi="ＭＳ 明朝"/>
          <w:b/>
          <w:sz w:val="24"/>
        </w:rPr>
      </w:pPr>
      <w:r>
        <w:rPr>
          <w:noProof/>
        </w:rPr>
        <mc:AlternateContent>
          <mc:Choice Requires="wps">
            <w:drawing>
              <wp:anchor distT="0" distB="0" distL="114300" distR="114300" simplePos="0" relativeHeight="251659264" behindDoc="0" locked="0" layoutInCell="1" allowOverlap="1" wp14:anchorId="28D74CA1" wp14:editId="66A39829">
                <wp:simplePos x="0" y="0"/>
                <wp:positionH relativeFrom="column">
                  <wp:posOffset>2967990</wp:posOffset>
                </wp:positionH>
                <wp:positionV relativeFrom="paragraph">
                  <wp:posOffset>-927100</wp:posOffset>
                </wp:positionV>
                <wp:extent cx="3093720" cy="323850"/>
                <wp:effectExtent l="0" t="0" r="1143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323850"/>
                        </a:xfrm>
                        <a:prstGeom prst="rect">
                          <a:avLst/>
                        </a:prstGeom>
                        <a:solidFill>
                          <a:srgbClr val="FFFFFF"/>
                        </a:solidFill>
                        <a:ln w="9525">
                          <a:solidFill>
                            <a:srgbClr val="000000"/>
                          </a:solidFill>
                          <a:miter lim="800000"/>
                          <a:headEnd/>
                          <a:tailEnd/>
                        </a:ln>
                      </wps:spPr>
                      <wps:txbx>
                        <w:txbxContent>
                          <w:p w:rsidR="009315D2" w:rsidRDefault="009315D2" w:rsidP="009315D2">
                            <w:pPr>
                              <w:snapToGrid w:val="0"/>
                              <w:jc w:val="center"/>
                              <w:rPr>
                                <w:rFonts w:ascii="メイリオ" w:eastAsia="メイリオ" w:hAnsi="メイリオ" w:cs="メイリオ"/>
                                <w:sz w:val="24"/>
                              </w:rPr>
                            </w:pPr>
                            <w:bookmarkStart w:id="0" w:name="_GoBack"/>
                            <w:bookmarkEnd w:id="0"/>
                            <w:r>
                              <w:rPr>
                                <w:rFonts w:ascii="メイリオ" w:eastAsia="メイリオ" w:hAnsi="メイリオ" w:cs="メイリオ" w:hint="eastAsia"/>
                                <w:sz w:val="24"/>
                              </w:rPr>
                              <w:t>志学会高等学校　ワークシート</w:t>
                            </w:r>
                          </w:p>
                          <w:p w:rsidR="009315D2" w:rsidRPr="00003CD5" w:rsidRDefault="009315D2" w:rsidP="009315D2">
                            <w:pPr>
                              <w:snapToGrid w:val="0"/>
                              <w:jc w:val="center"/>
                              <w:rPr>
                                <w:rFonts w:ascii="メイリオ" w:eastAsia="メイリオ" w:hAnsi="メイリオ" w:cs="メイリオ"/>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3.7pt;margin-top:-73pt;width:243.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">
                <v:textbox inset="5.85pt,.7pt,5.85pt,.7pt">
                  <w:txbxContent>
                    <w:p w:rsidR="009315D2" w:rsidRDefault="009315D2" w:rsidP="009315D2">
                      <w:pPr>
                        <w:snapToGrid w:val="0"/>
                        <w:jc w:val="center"/>
                        <w:rPr>
                          <w:rFonts w:ascii="メイリオ" w:eastAsia="メイリオ" w:hAnsi="メイリオ" w:cs="メイリオ"/>
                          <w:sz w:val="24"/>
                        </w:rPr>
                      </w:pPr>
                      <w:bookmarkStart w:id="1" w:name="_GoBack"/>
                      <w:bookmarkEnd w:id="1"/>
                      <w:r>
                        <w:rPr>
                          <w:rFonts w:ascii="メイリオ" w:eastAsia="メイリオ" w:hAnsi="メイリオ" w:cs="メイリオ" w:hint="eastAsia"/>
                          <w:sz w:val="24"/>
                        </w:rPr>
                        <w:t>志学会高等学校　ワークシート</w:t>
                      </w:r>
                    </w:p>
                    <w:p w:rsidR="009315D2" w:rsidRPr="00003CD5" w:rsidRDefault="009315D2" w:rsidP="009315D2">
                      <w:pPr>
                        <w:snapToGrid w:val="0"/>
                        <w:jc w:val="center"/>
                        <w:rPr>
                          <w:rFonts w:ascii="メイリオ" w:eastAsia="メイリオ" w:hAnsi="メイリオ" w:cs="メイリオ"/>
                          <w:sz w:val="24"/>
                        </w:rPr>
                      </w:pPr>
                    </w:p>
                  </w:txbxContent>
                </v:textbox>
              </v:shape>
            </w:pict>
          </mc:Fallback>
        </mc:AlternateContent>
      </w:r>
      <w:r w:rsidRPr="007012E6">
        <w:rPr>
          <w:rFonts w:ascii="ＭＳ 明朝" w:eastAsia="ＭＳ 明朝" w:hAnsi="ＭＳ 明朝" w:hint="eastAsia"/>
          <w:b/>
          <w:sz w:val="28"/>
        </w:rPr>
        <w:t>消費者問題</w:t>
      </w:r>
      <w:r>
        <w:rPr>
          <w:rFonts w:ascii="ＭＳ 明朝" w:eastAsia="ＭＳ 明朝" w:hAnsi="ＭＳ 明朝" w:hint="eastAsia"/>
          <w:b/>
          <w:sz w:val="24"/>
        </w:rPr>
        <w:t xml:space="preserve">　</w:t>
      </w:r>
    </w:p>
    <w:p w:rsidR="009315D2" w:rsidRPr="00AC2E8C" w:rsidRDefault="009315D2" w:rsidP="009315D2">
      <w:pPr>
        <w:rPr>
          <w:rFonts w:ascii="ＭＳ 明朝" w:eastAsia="ＭＳ 明朝" w:hAnsi="ＭＳ 明朝"/>
          <w:b/>
          <w:sz w:val="24"/>
        </w:rPr>
      </w:pPr>
      <w:r w:rsidRPr="007012E6">
        <w:rPr>
          <w:rFonts w:ascii="Century" w:eastAsia="ＭＳ 明朝" w:hAnsi="Century"/>
          <w:sz w:val="24"/>
        </w:rPr>
        <w:t>1</w:t>
      </w:r>
      <w:r>
        <w:rPr>
          <w:rFonts w:ascii="ＭＳ 明朝" w:eastAsia="ＭＳ 明朝" w:hAnsi="ＭＳ 明朝" w:hint="eastAsia"/>
          <w:sz w:val="24"/>
        </w:rPr>
        <w:t>年次</w:t>
      </w:r>
      <w:r w:rsidRPr="00B0162D">
        <w:rPr>
          <w:rFonts w:ascii="Century" w:eastAsia="ＭＳ 明朝" w:hAnsi="Century"/>
          <w:sz w:val="24"/>
        </w:rPr>
        <w:t>A</w:t>
      </w:r>
      <w:r>
        <w:rPr>
          <w:rFonts w:ascii="ＭＳ 明朝" w:eastAsia="ＭＳ 明朝" w:hAnsi="ＭＳ 明朝" w:hint="eastAsia"/>
          <w:sz w:val="24"/>
        </w:rPr>
        <w:t>組　氏名（　　　　　　　　　　　　）</w:t>
      </w: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r>
        <w:rPr>
          <w:rFonts w:ascii="ＭＳ 明朝" w:eastAsia="ＭＳ 明朝" w:hAnsi="ＭＳ 明朝" w:hint="eastAsia"/>
          <w:sz w:val="24"/>
        </w:rPr>
        <w:t>【ひろがる消費者問題】</w:t>
      </w:r>
    </w:p>
    <w:p w:rsidR="009315D2" w:rsidRDefault="009315D2" w:rsidP="009315D2">
      <w:pPr>
        <w:rPr>
          <w:rFonts w:ascii="ＭＳ 明朝" w:eastAsia="ＭＳ 明朝" w:hAnsi="ＭＳ 明朝"/>
          <w:sz w:val="24"/>
        </w:rPr>
      </w:pPr>
      <w:r>
        <w:rPr>
          <w:rFonts w:ascii="ＭＳ 明朝" w:eastAsia="ＭＳ 明朝" w:hAnsi="ＭＳ 明朝" w:hint="eastAsia"/>
          <w:sz w:val="24"/>
        </w:rPr>
        <w:t xml:space="preserve">・経済活動は、（　　　　　）にもとづいておこなわれる。　</w:t>
      </w:r>
    </w:p>
    <w:p w:rsidR="009315D2" w:rsidRDefault="009315D2" w:rsidP="009315D2">
      <w:pPr>
        <w:rPr>
          <w:rFonts w:ascii="ＭＳ 明朝" w:eastAsia="ＭＳ 明朝" w:hAnsi="ＭＳ 明朝"/>
          <w:sz w:val="24"/>
        </w:rPr>
      </w:pPr>
      <w:r>
        <w:rPr>
          <w:rFonts w:ascii="ＭＳ 明朝" w:eastAsia="ＭＳ 明朝" w:hAnsi="ＭＳ 明朝" w:hint="eastAsia"/>
          <w:sz w:val="24"/>
        </w:rPr>
        <w:t xml:space="preserve">・市場取引も、取引相手を（　　　　　　）できなければ成立しない。　</w:t>
      </w:r>
    </w:p>
    <w:p w:rsidR="009315D2" w:rsidRDefault="009315D2" w:rsidP="009315D2">
      <w:pPr>
        <w:rPr>
          <w:rFonts w:ascii="ＭＳ 明朝" w:eastAsia="ＭＳ 明朝" w:hAnsi="ＭＳ 明朝"/>
          <w:sz w:val="24"/>
        </w:rPr>
      </w:pPr>
      <w:r>
        <w:rPr>
          <w:rFonts w:ascii="ＭＳ 明朝" w:eastAsia="ＭＳ 明朝" w:hAnsi="ＭＳ 明朝" w:hint="eastAsia"/>
          <w:sz w:val="24"/>
        </w:rPr>
        <w:t xml:space="preserve">・消費者は企業を（　　　　　　）して、商品を購入せざるをえない。　</w:t>
      </w: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r>
        <w:rPr>
          <w:rFonts w:ascii="ＭＳ 明朝" w:eastAsia="ＭＳ 明朝" w:hAnsi="ＭＳ 明朝" w:hint="eastAsia"/>
          <w:sz w:val="24"/>
        </w:rPr>
        <w:t>【消費者行政】</w:t>
      </w:r>
    </w:p>
    <w:p w:rsidR="009315D2" w:rsidRDefault="009315D2" w:rsidP="009315D2">
      <w:pPr>
        <w:rPr>
          <w:rFonts w:ascii="ＭＳ 明朝" w:eastAsia="ＭＳ 明朝" w:hAnsi="ＭＳ 明朝"/>
          <w:sz w:val="24"/>
        </w:rPr>
      </w:pPr>
      <w:r>
        <w:rPr>
          <w:rFonts w:ascii="ＭＳ 明朝" w:eastAsia="ＭＳ 明朝" w:hAnsi="ＭＳ 明朝" w:hint="eastAsia"/>
          <w:sz w:val="24"/>
        </w:rPr>
        <w:t>・消費者運動がさかんになり制定された法律や行政機関をまとめよう。</w:t>
      </w: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r>
        <w:rPr>
          <w:rFonts w:ascii="ＭＳ 明朝" w:eastAsia="ＭＳ 明朝" w:hAnsi="ＭＳ 明朝" w:hint="eastAsia"/>
          <w:sz w:val="24"/>
        </w:rPr>
        <w:t>【サリドマイド事件】</w:t>
      </w:r>
    </w:p>
    <w:p w:rsidR="009315D2" w:rsidRDefault="009315D2" w:rsidP="009315D2">
      <w:pPr>
        <w:rPr>
          <w:rFonts w:ascii="ＭＳ 明朝" w:eastAsia="ＭＳ 明朝" w:hAnsi="ＭＳ 明朝"/>
          <w:sz w:val="24"/>
        </w:rPr>
      </w:pPr>
      <w:r>
        <w:rPr>
          <w:rFonts w:ascii="ＭＳ 明朝" w:eastAsia="ＭＳ 明朝" w:hAnsi="ＭＳ 明朝" w:hint="eastAsia"/>
          <w:sz w:val="24"/>
        </w:rPr>
        <w:t>・サリドマイド事件を防ぐためにはどうすればよかったのだろうか。</w:t>
      </w: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r>
        <w:rPr>
          <w:rFonts w:ascii="ＭＳ 明朝" w:eastAsia="ＭＳ 明朝" w:hAnsi="ＭＳ 明朝" w:hint="eastAsia"/>
          <w:sz w:val="24"/>
        </w:rPr>
        <w:t>・他者の考えを聞いて感じたことをまとめよう。</w:t>
      </w: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1" locked="0" layoutInCell="1" allowOverlap="1" wp14:anchorId="2D115305" wp14:editId="0CAABB30">
                <wp:simplePos x="0" y="0"/>
                <wp:positionH relativeFrom="column">
                  <wp:posOffset>-99060</wp:posOffset>
                </wp:positionH>
                <wp:positionV relativeFrom="paragraph">
                  <wp:posOffset>234950</wp:posOffset>
                </wp:positionV>
                <wp:extent cx="5591175" cy="9048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5591175" cy="904875"/>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7.8pt;margin-top:18.5pt;width:440.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" fillcolor="white [3201]" strokecolor="black [3200]" strokeweight="3pt"/>
            </w:pict>
          </mc:Fallback>
        </mc:AlternateContent>
      </w:r>
      <w:r>
        <w:rPr>
          <w:rFonts w:ascii="ＭＳ 明朝" w:eastAsia="ＭＳ 明朝" w:hAnsi="ＭＳ 明朝" w:hint="eastAsia"/>
          <w:sz w:val="24"/>
        </w:rPr>
        <w:t>【契約の権利と責任】</w:t>
      </w:r>
    </w:p>
    <w:p w:rsidR="009315D2" w:rsidRPr="0088151D" w:rsidRDefault="009315D2" w:rsidP="009315D2">
      <w:pPr>
        <w:rPr>
          <w:rFonts w:ascii="HGS教科書体" w:eastAsia="HGS教科書体" w:hAnsi="ＭＳ 明朝"/>
          <w:b/>
          <w:sz w:val="24"/>
        </w:rPr>
      </w:pPr>
      <w:r w:rsidRPr="0088151D">
        <w:rPr>
          <w:rFonts w:ascii="HGS教科書体" w:eastAsia="HGS教科書体" w:hAnsi="ＭＳ 明朝" w:hint="eastAsia"/>
          <w:b/>
          <w:sz w:val="24"/>
        </w:rPr>
        <w:t>契約をむすぶのは、個人の</w:t>
      </w:r>
      <w:r w:rsidRPr="0088151D">
        <w:rPr>
          <w:rFonts w:ascii="HGS教科書体" w:eastAsia="HGS教科書体" w:hAnsi="ＭＳ 明朝" w:hint="eastAsia"/>
          <w:b/>
          <w:color w:val="FF0000"/>
          <w:sz w:val="24"/>
        </w:rPr>
        <w:t>自由</w:t>
      </w:r>
      <w:r w:rsidRPr="0088151D">
        <w:rPr>
          <w:rFonts w:ascii="HGS教科書体" w:eastAsia="HGS教科書体" w:hAnsi="ＭＳ 明朝" w:hint="eastAsia"/>
          <w:b/>
          <w:sz w:val="24"/>
        </w:rPr>
        <w:t>である。しかし、いったん契約をしたら、それを誠実に実行する</w:t>
      </w:r>
      <w:r w:rsidRPr="0088151D">
        <w:rPr>
          <w:rFonts w:ascii="HGS教科書体" w:eastAsia="HGS教科書体" w:hAnsi="ＭＳ 明朝" w:hint="eastAsia"/>
          <w:b/>
          <w:color w:val="FF0000"/>
          <w:sz w:val="24"/>
        </w:rPr>
        <w:t>責任</w:t>
      </w:r>
      <w:r w:rsidRPr="0088151D">
        <w:rPr>
          <w:rFonts w:ascii="HGS教科書体" w:eastAsia="HGS教科書体" w:hAnsi="ＭＳ 明朝" w:hint="eastAsia"/>
          <w:b/>
          <w:sz w:val="24"/>
        </w:rPr>
        <w:t>が生じる。わたしたちは、消費者としての権利を正しく理解しながらも、契約をむすぶときは、それが</w:t>
      </w:r>
      <w:r>
        <w:rPr>
          <w:rFonts w:ascii="HGS教科書体" w:eastAsia="HGS教科書体" w:hAnsi="ＭＳ 明朝" w:hint="eastAsia"/>
          <w:b/>
          <w:sz w:val="24"/>
        </w:rPr>
        <w:t>本当に自分にとって必要な、また</w:t>
      </w:r>
      <w:r w:rsidRPr="0088151D">
        <w:rPr>
          <w:rFonts w:ascii="HGS教科書体" w:eastAsia="HGS教科書体" w:hAnsi="ＭＳ 明朝" w:hint="eastAsia"/>
          <w:b/>
          <w:color w:val="FF0000"/>
          <w:sz w:val="24"/>
        </w:rPr>
        <w:t>責任</w:t>
      </w:r>
      <w:r>
        <w:rPr>
          <w:rFonts w:ascii="HGS教科書体" w:eastAsia="HGS教科書体" w:hAnsi="ＭＳ 明朝" w:hint="eastAsia"/>
          <w:b/>
          <w:sz w:val="24"/>
        </w:rPr>
        <w:t>を負うことのできる契約かどうかを慎重に考える必要がある。</w:t>
      </w:r>
    </w:p>
    <w:p w:rsidR="009315D2" w:rsidRPr="0088151D"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r>
        <w:rPr>
          <w:rFonts w:ascii="ＭＳ 明朝" w:eastAsia="ＭＳ 明朝" w:hAnsi="ＭＳ 明朝" w:hint="eastAsia"/>
          <w:sz w:val="24"/>
        </w:rPr>
        <w:t>・今日の授業を受けて消費者として、どのような点に注意するかまとめよう。</w:t>
      </w:r>
    </w:p>
    <w:p w:rsidR="009315D2" w:rsidRDefault="009315D2" w:rsidP="009315D2">
      <w:pPr>
        <w:rPr>
          <w:rFonts w:ascii="ＭＳ 明朝" w:eastAsia="ＭＳ 明朝" w:hAnsi="ＭＳ 明朝"/>
          <w:sz w:val="24"/>
        </w:rPr>
      </w:pPr>
    </w:p>
    <w:p w:rsidR="009315D2" w:rsidRDefault="009315D2" w:rsidP="009315D2">
      <w:pPr>
        <w:rPr>
          <w:rFonts w:ascii="ＭＳ 明朝" w:eastAsia="ＭＳ 明朝" w:hAnsi="ＭＳ 明朝"/>
          <w:sz w:val="24"/>
        </w:rPr>
      </w:pPr>
    </w:p>
    <w:p w:rsidR="00A317ED" w:rsidRPr="009315D2" w:rsidRDefault="00A317ED"/>
    <w:sectPr w:rsidR="00A317ED" w:rsidRPr="009315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D2" w:rsidRDefault="009315D2" w:rsidP="00B11BB1">
      <w:r>
        <w:separator/>
      </w:r>
    </w:p>
  </w:endnote>
  <w:endnote w:type="continuationSeparator" w:id="0">
    <w:p w:rsidR="009315D2" w:rsidRDefault="009315D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D2" w:rsidRDefault="009315D2" w:rsidP="00B11BB1">
      <w:r>
        <w:separator/>
      </w:r>
    </w:p>
  </w:footnote>
  <w:footnote w:type="continuationSeparator" w:id="0">
    <w:p w:rsidR="009315D2" w:rsidRDefault="009315D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D2"/>
    <w:rsid w:val="00666CA0"/>
    <w:rsid w:val="009315D2"/>
    <w:rsid w:val="00A317E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5D2"/>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5D2"/>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2018-05-02T03:07:00Z</dcterms:created>
  <dcterms:modified xsi:type="dcterms:W3CDTF">2018-05-02T03:08:00Z</dcterms:modified>
</cp:coreProperties>
</file>