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275" w:rsidRPr="00F33BDF" w:rsidRDefault="00C71EFC" w:rsidP="00910275">
      <w:pPr>
        <w:spacing w:line="400" w:lineRule="exact"/>
        <w:jc w:val="center"/>
        <w:rPr>
          <w:rFonts w:ascii="メイリオ" w:eastAsia="メイリオ" w:hAnsi="メイリオ" w:cs="メイリオ"/>
          <w:sz w:val="28"/>
        </w:rPr>
      </w:pPr>
      <w:r>
        <w:rPr>
          <w:rFonts w:ascii="メイリオ" w:eastAsia="メイリオ" w:hAnsi="メイリオ" w:cs="メイリオ" w:hint="eastAsia"/>
          <w:sz w:val="28"/>
        </w:rPr>
        <w:t>医科歯科連携の在り方</w:t>
      </w:r>
      <w:r w:rsidR="00910275" w:rsidRPr="00F33BDF">
        <w:rPr>
          <w:rFonts w:ascii="メイリオ" w:eastAsia="メイリオ" w:hAnsi="メイリオ" w:cs="メイリオ" w:hint="eastAsia"/>
          <w:sz w:val="28"/>
        </w:rPr>
        <w:t>に関する調査（平成</w:t>
      </w:r>
      <w:r>
        <w:rPr>
          <w:rFonts w:ascii="メイリオ" w:eastAsia="メイリオ" w:hAnsi="メイリオ" w:cs="メイリオ" w:hint="eastAsia"/>
          <w:sz w:val="28"/>
        </w:rPr>
        <w:t>28</w:t>
      </w:r>
      <w:r w:rsidR="00910275" w:rsidRPr="00F33BDF">
        <w:rPr>
          <w:rFonts w:ascii="メイリオ" w:eastAsia="メイリオ" w:hAnsi="メイリオ" w:cs="メイリオ" w:hint="eastAsia"/>
          <w:sz w:val="28"/>
        </w:rPr>
        <w:t>年度）</w:t>
      </w:r>
    </w:p>
    <w:p w:rsidR="00910275" w:rsidRPr="00516BE8" w:rsidRDefault="00910275" w:rsidP="00910275">
      <w:pPr>
        <w:spacing w:line="400" w:lineRule="exact"/>
        <w:jc w:val="left"/>
        <w:rPr>
          <w:rFonts w:ascii="メイリオ" w:eastAsia="メイリオ" w:hAnsi="メイリオ" w:cs="メイリオ"/>
        </w:rPr>
      </w:pPr>
      <w:r w:rsidRPr="00516BE8">
        <w:rPr>
          <w:rFonts w:ascii="メイリオ" w:eastAsia="メイリオ" w:hAnsi="メイリオ" w:cs="メイリオ" w:hint="eastAsia"/>
        </w:rPr>
        <w:t>結果の概要</w:t>
      </w:r>
    </w:p>
    <w:p w:rsidR="00910275" w:rsidRPr="00516BE8" w:rsidRDefault="008B2D30" w:rsidP="00910275">
      <w:pPr>
        <w:tabs>
          <w:tab w:val="left" w:pos="2432"/>
        </w:tabs>
        <w:spacing w:line="400" w:lineRule="exact"/>
        <w:rPr>
          <w:rFonts w:ascii="メイリオ" w:eastAsia="メイリオ" w:hAnsi="メイリオ" w:cs="メイリオ"/>
        </w:rPr>
      </w:pPr>
      <w:r>
        <w:rPr>
          <w:rFonts w:ascii="メイリオ" w:eastAsia="メイリオ" w:hAnsi="メイリオ" w:cs="メイリオ" w:hint="eastAsia"/>
        </w:rPr>
        <w:t>１．調査対象及び回収結果</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①</w:t>
      </w:r>
      <w:r w:rsidRPr="00FE359C">
        <w:rPr>
          <w:rFonts w:ascii="メイリオ" w:eastAsia="メイリオ" w:hAnsi="メイリオ" w:cs="メイリオ" w:hint="eastAsia"/>
        </w:rPr>
        <w:t>病院票</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・病院（在宅療養支援病院以外）</w:t>
      </w:r>
      <w:r w:rsidRPr="00FE359C">
        <w:rPr>
          <w:rFonts w:ascii="メイリオ" w:eastAsia="メイリオ" w:hAnsi="メイリオ" w:cs="メイリオ" w:hint="eastAsia"/>
          <w:u w:val="single"/>
        </w:rPr>
        <w:t>337/645施設（52.2％）</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②</w:t>
      </w:r>
      <w:r w:rsidRPr="00FE359C">
        <w:rPr>
          <w:rFonts w:ascii="メイリオ" w:eastAsia="メイリオ" w:hAnsi="メイリオ" w:cs="メイリオ" w:hint="eastAsia"/>
        </w:rPr>
        <w:t>在宅療養支援病院/在宅療養支援診療所票</w:t>
      </w:r>
    </w:p>
    <w:p w:rsid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 xml:space="preserve">・在宅療養支援病院　</w:t>
      </w:r>
      <w:r w:rsidRPr="00FE359C">
        <w:rPr>
          <w:rFonts w:ascii="メイリオ" w:eastAsia="メイリオ" w:hAnsi="メイリオ" w:cs="メイリオ" w:hint="eastAsia"/>
          <w:u w:val="single"/>
        </w:rPr>
        <w:t>285/480施設（59.4％）</w:t>
      </w:r>
      <w:r>
        <w:rPr>
          <w:rFonts w:ascii="メイリオ" w:eastAsia="メイリオ" w:hAnsi="メイリオ" w:cs="メイリオ" w:hint="eastAsia"/>
        </w:rPr>
        <w:t xml:space="preserve">　</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 xml:space="preserve">・在宅療養支援診療所　</w:t>
      </w:r>
      <w:r w:rsidRPr="00FE359C">
        <w:rPr>
          <w:rFonts w:ascii="メイリオ" w:eastAsia="メイリオ" w:hAnsi="メイリオ" w:cs="メイリオ" w:hint="eastAsia"/>
          <w:u w:val="single"/>
        </w:rPr>
        <w:t>411/640施設（64.2％）</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③</w:t>
      </w:r>
      <w:r w:rsidRPr="00FE359C">
        <w:rPr>
          <w:rFonts w:ascii="メイリオ" w:eastAsia="メイリオ" w:hAnsi="メイリオ" w:cs="メイリオ" w:hint="eastAsia"/>
        </w:rPr>
        <w:t>歯科医療機関票</w:t>
      </w:r>
    </w:p>
    <w:p w:rsidR="00FE359C" w:rsidRDefault="00FE359C" w:rsidP="00FE359C">
      <w:pPr>
        <w:spacing w:line="400" w:lineRule="exact"/>
        <w:ind w:leftChars="100" w:left="240" w:firstLineChars="100" w:firstLine="240"/>
        <w:rPr>
          <w:rFonts w:ascii="メイリオ" w:eastAsia="メイリオ" w:hAnsi="メイリオ" w:cs="メイリオ"/>
          <w:u w:val="single"/>
        </w:rPr>
      </w:pPr>
      <w:r w:rsidRPr="00FE359C">
        <w:rPr>
          <w:rFonts w:ascii="メイリオ" w:eastAsia="メイリオ" w:hAnsi="メイリオ" w:cs="メイリオ" w:hint="eastAsia"/>
        </w:rPr>
        <w:t xml:space="preserve">・歯科診療所（在宅療養支援歯科診療所以外）　</w:t>
      </w:r>
      <w:r w:rsidRPr="00FE359C">
        <w:rPr>
          <w:rFonts w:ascii="メイリオ" w:eastAsia="メイリオ" w:hAnsi="メイリオ" w:cs="メイリオ" w:hint="eastAsia"/>
          <w:u w:val="single"/>
        </w:rPr>
        <w:t>392/500施設（78.4％）</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・歯科標榜のある病院</w:t>
      </w:r>
      <w:r>
        <w:rPr>
          <w:rFonts w:ascii="メイリオ" w:eastAsia="メイリオ" w:hAnsi="メイリオ" w:cs="メイリオ" w:hint="eastAsia"/>
        </w:rPr>
        <w:t xml:space="preserve">　</w:t>
      </w:r>
      <w:r w:rsidRPr="00FE359C">
        <w:rPr>
          <w:rFonts w:ascii="メイリオ" w:eastAsia="メイリオ" w:hAnsi="メイリオ" w:cs="メイリオ" w:hint="eastAsia"/>
          <w:u w:val="single"/>
        </w:rPr>
        <w:t>64/110施設（58.2％）</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④</w:t>
      </w:r>
      <w:r w:rsidRPr="00FE359C">
        <w:rPr>
          <w:rFonts w:ascii="メイリオ" w:eastAsia="メイリオ" w:hAnsi="メイリオ" w:cs="メイリオ" w:hint="eastAsia"/>
        </w:rPr>
        <w:t>在宅療養支援歯科診療所票</w:t>
      </w:r>
    </w:p>
    <w:p w:rsidR="00FE359C" w:rsidRPr="00FE359C" w:rsidRDefault="00FE359C" w:rsidP="00FE359C">
      <w:pPr>
        <w:spacing w:line="400" w:lineRule="exact"/>
        <w:ind w:leftChars="100" w:left="240" w:firstLineChars="100" w:firstLine="240"/>
        <w:rPr>
          <w:rFonts w:ascii="メイリオ" w:eastAsia="メイリオ" w:hAnsi="メイリオ" w:cs="メイリオ"/>
          <w:u w:val="single"/>
        </w:rPr>
      </w:pPr>
      <w:r w:rsidRPr="00FE359C">
        <w:rPr>
          <w:rFonts w:ascii="メイリオ" w:eastAsia="メイリオ" w:hAnsi="メイリオ" w:cs="メイリオ" w:hint="eastAsia"/>
        </w:rPr>
        <w:t xml:space="preserve">・在宅療養支援歯科診療所　</w:t>
      </w:r>
      <w:r w:rsidRPr="00FE359C">
        <w:rPr>
          <w:rFonts w:ascii="メイリオ" w:eastAsia="メイリオ" w:hAnsi="メイリオ" w:cs="メイリオ" w:hint="eastAsia"/>
          <w:u w:val="single"/>
        </w:rPr>
        <w:t>481/610施設（78.9％）</w:t>
      </w:r>
      <w:r w:rsidRPr="00FE359C">
        <w:rPr>
          <w:rFonts w:ascii="メイリオ" w:eastAsia="メイリオ" w:hAnsi="メイリオ" w:cs="メイリオ" w:hint="eastAsia"/>
        </w:rPr>
        <w:t xml:space="preserve">　　　</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⑤</w:t>
      </w:r>
      <w:r w:rsidRPr="00FE359C">
        <w:rPr>
          <w:rFonts w:ascii="メイリオ" w:eastAsia="メイリオ" w:hAnsi="メイリオ" w:cs="メイリオ" w:hint="eastAsia"/>
        </w:rPr>
        <w:t>郡市区医師会票</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 xml:space="preserve">・郡市区医師会　</w:t>
      </w:r>
      <w:r w:rsidRPr="00FE359C">
        <w:rPr>
          <w:rFonts w:ascii="メイリオ" w:eastAsia="メイリオ" w:hAnsi="メイリオ" w:cs="メイリオ" w:hint="eastAsia"/>
          <w:u w:val="single"/>
        </w:rPr>
        <w:t>691/814施設（84.9％）</w:t>
      </w:r>
      <w:r w:rsidRPr="00FE359C">
        <w:rPr>
          <w:rFonts w:ascii="メイリオ" w:eastAsia="メイリオ" w:hAnsi="メイリオ" w:cs="メイリオ" w:hint="eastAsia"/>
        </w:rPr>
        <w:t xml:space="preserve">　　　　</w:t>
      </w:r>
    </w:p>
    <w:p w:rsidR="00FE359C" w:rsidRPr="00FE359C" w:rsidRDefault="00FE359C" w:rsidP="00FE359C">
      <w:pPr>
        <w:spacing w:line="400" w:lineRule="exact"/>
        <w:ind w:leftChars="100" w:left="240" w:firstLineChars="100" w:firstLine="240"/>
        <w:rPr>
          <w:rFonts w:ascii="メイリオ" w:eastAsia="メイリオ" w:hAnsi="メイリオ" w:cs="メイリオ"/>
        </w:rPr>
      </w:pPr>
      <w:r>
        <w:rPr>
          <w:rFonts w:ascii="メイリオ" w:eastAsia="メイリオ" w:hAnsi="メイリオ" w:cs="メイリオ" w:hint="eastAsia"/>
        </w:rPr>
        <w:t>⑥</w:t>
      </w:r>
      <w:r w:rsidRPr="00FE359C">
        <w:rPr>
          <w:rFonts w:ascii="メイリオ" w:eastAsia="メイリオ" w:hAnsi="メイリオ" w:cs="メイリオ" w:hint="eastAsia"/>
        </w:rPr>
        <w:t>郡市区歯科医師会票</w:t>
      </w:r>
    </w:p>
    <w:p w:rsidR="00C71EFC" w:rsidRPr="00FE359C" w:rsidRDefault="00FE359C" w:rsidP="00FE359C">
      <w:pPr>
        <w:spacing w:line="400" w:lineRule="exact"/>
        <w:ind w:leftChars="100" w:left="240" w:firstLineChars="100" w:firstLine="240"/>
        <w:rPr>
          <w:rFonts w:ascii="メイリオ" w:eastAsia="メイリオ" w:hAnsi="メイリオ" w:cs="メイリオ"/>
        </w:rPr>
      </w:pPr>
      <w:r w:rsidRPr="00FE359C">
        <w:rPr>
          <w:rFonts w:ascii="メイリオ" w:eastAsia="メイリオ" w:hAnsi="メイリオ" w:cs="メイリオ" w:hint="eastAsia"/>
        </w:rPr>
        <w:t xml:space="preserve">・郡市区歯科医師会　</w:t>
      </w:r>
      <w:r w:rsidRPr="00FE359C">
        <w:rPr>
          <w:rFonts w:ascii="メイリオ" w:eastAsia="メイリオ" w:hAnsi="メイリオ" w:cs="メイリオ" w:hint="eastAsia"/>
          <w:u w:val="single"/>
        </w:rPr>
        <w:t>687/764施設</w:t>
      </w:r>
      <w:r w:rsidR="00742F71" w:rsidRPr="00742F71">
        <w:rPr>
          <w:rFonts w:ascii="メイリオ" w:eastAsia="メイリオ" w:hAnsi="メイリオ" w:cs="メイリオ" w:hint="eastAsia"/>
          <w:u w:val="single"/>
        </w:rPr>
        <w:t>（89.9％）</w:t>
      </w:r>
    </w:p>
    <w:p w:rsidR="00FE359C" w:rsidRDefault="00FE359C" w:rsidP="00FE359C">
      <w:pPr>
        <w:spacing w:line="400" w:lineRule="exact"/>
        <w:ind w:leftChars="100" w:left="240" w:firstLineChars="100" w:firstLine="240"/>
        <w:rPr>
          <w:rFonts w:ascii="メイリオ" w:eastAsia="メイリオ" w:hAnsi="メイリオ" w:cs="メイリオ"/>
        </w:rPr>
      </w:pPr>
    </w:p>
    <w:p w:rsidR="00C71EFC" w:rsidRDefault="00E9779D" w:rsidP="00E9779D">
      <w:pPr>
        <w:spacing w:line="400" w:lineRule="exact"/>
        <w:ind w:left="240" w:hangingChars="100" w:hanging="240"/>
        <w:rPr>
          <w:rFonts w:ascii="メイリオ" w:eastAsia="メイリオ" w:hAnsi="メイリオ" w:cs="メイリオ"/>
        </w:rPr>
      </w:pPr>
      <w:r>
        <w:rPr>
          <w:rFonts w:ascii="メイリオ" w:eastAsia="メイリオ" w:hAnsi="メイリオ" w:cs="メイリオ" w:hint="eastAsia"/>
        </w:rPr>
        <w:t>２．周術期口腔機能管理を行う患者の状況</w:t>
      </w:r>
    </w:p>
    <w:p w:rsidR="00E9779D" w:rsidRDefault="00E9779D" w:rsidP="00E9779D">
      <w:pPr>
        <w:spacing w:line="400" w:lineRule="exact"/>
        <w:ind w:leftChars="100" w:left="240" w:firstLineChars="100" w:firstLine="240"/>
        <w:rPr>
          <w:rFonts w:ascii="メイリオ" w:eastAsia="メイリオ" w:hAnsi="メイリオ" w:cs="メイリオ"/>
        </w:rPr>
      </w:pPr>
      <w:r w:rsidRPr="00E9779D">
        <w:rPr>
          <w:rFonts w:ascii="メイリオ" w:eastAsia="メイリオ" w:hAnsi="メイリオ" w:cs="メイリオ" w:hint="eastAsia"/>
        </w:rPr>
        <w:t>医科から歯科へ周術期口腔機能管理を依頼した患者に実施した手術等は、消化器悪性腫瘍等の手術やがん等による化学療法が多く、ともに約</w:t>
      </w:r>
      <w:r w:rsidRPr="00E9779D">
        <w:rPr>
          <w:rFonts w:ascii="メイリオ" w:eastAsia="メイリオ" w:hAnsi="メイリオ" w:cs="メイリオ"/>
        </w:rPr>
        <w:t>7</w:t>
      </w:r>
      <w:r w:rsidRPr="00E9779D">
        <w:rPr>
          <w:rFonts w:ascii="メイリオ" w:eastAsia="メイリオ" w:hAnsi="メイリオ" w:cs="メイリオ" w:hint="eastAsia"/>
        </w:rPr>
        <w:t>割であった。</w:t>
      </w:r>
    </w:p>
    <w:p w:rsidR="00E9779D" w:rsidRDefault="00363BEA" w:rsidP="00E9779D">
      <w:pPr>
        <w:spacing w:line="400" w:lineRule="exact"/>
        <w:ind w:leftChars="100" w:left="240" w:firstLineChars="100" w:firstLine="240"/>
        <w:rPr>
          <w:rFonts w:ascii="メイリオ" w:eastAsia="メイリオ" w:hAnsi="メイリオ" w:cs="メイリオ"/>
        </w:rPr>
      </w:pPr>
      <w:r>
        <w:rPr>
          <w:noProof/>
        </w:rPr>
        <w:drawing>
          <wp:anchor distT="0" distB="0" distL="114300" distR="114300" simplePos="0" relativeHeight="251655680" behindDoc="0" locked="0" layoutInCell="1" allowOverlap="1" wp14:anchorId="766C720A" wp14:editId="395FE604">
            <wp:simplePos x="0" y="0"/>
            <wp:positionH relativeFrom="margin">
              <wp:posOffset>0</wp:posOffset>
            </wp:positionH>
            <wp:positionV relativeFrom="margin">
              <wp:posOffset>5400675</wp:posOffset>
            </wp:positionV>
            <wp:extent cx="5162550" cy="2087245"/>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162550" cy="2087245"/>
                    </a:xfrm>
                    <a:prstGeom prst="rect">
                      <a:avLst/>
                    </a:prstGeom>
                  </pic:spPr>
                </pic:pic>
              </a:graphicData>
            </a:graphic>
            <wp14:sizeRelH relativeFrom="margin">
              <wp14:pctWidth>0</wp14:pctWidth>
            </wp14:sizeRelH>
            <wp14:sizeRelV relativeFrom="margin">
              <wp14:pctHeight>0</wp14:pctHeight>
            </wp14:sizeRelV>
          </wp:anchor>
        </w:drawing>
      </w: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E9779D" w:rsidRDefault="00E9779D" w:rsidP="00E9779D">
      <w:pPr>
        <w:spacing w:line="400" w:lineRule="exact"/>
        <w:ind w:leftChars="100" w:left="240" w:firstLineChars="100" w:firstLine="240"/>
        <w:rPr>
          <w:rFonts w:ascii="メイリオ" w:eastAsia="メイリオ" w:hAnsi="メイリオ" w:cs="メイリオ"/>
        </w:rPr>
      </w:pPr>
    </w:p>
    <w:p w:rsidR="00742F71" w:rsidRDefault="00363BEA" w:rsidP="00363BEA">
      <w:pPr>
        <w:spacing w:line="400" w:lineRule="exact"/>
        <w:rPr>
          <w:rFonts w:ascii="メイリオ" w:eastAsia="メイリオ" w:hAnsi="メイリオ" w:cs="メイリオ"/>
        </w:rPr>
      </w:pPr>
      <w:r>
        <w:rPr>
          <w:rFonts w:ascii="メイリオ" w:eastAsia="メイリオ" w:hAnsi="メイリオ" w:cs="メイリオ" w:hint="eastAsia"/>
        </w:rPr>
        <w:t>３．</w:t>
      </w:r>
      <w:r w:rsidRPr="00363BEA">
        <w:rPr>
          <w:rFonts w:ascii="メイリオ" w:eastAsia="メイリオ" w:hAnsi="メイリオ" w:cs="メイリオ" w:hint="eastAsia"/>
        </w:rPr>
        <w:t>周術期口腔機能管理</w:t>
      </w:r>
      <w:r>
        <w:rPr>
          <w:rFonts w:ascii="メイリオ" w:eastAsia="メイリオ" w:hAnsi="メイリオ" w:cs="メイリオ" w:hint="eastAsia"/>
        </w:rPr>
        <w:t>の対象外である</w:t>
      </w:r>
      <w:r w:rsidRPr="00363BEA">
        <w:rPr>
          <w:rFonts w:ascii="メイリオ" w:eastAsia="メイリオ" w:hAnsi="メイリオ" w:cs="メイリオ" w:hint="eastAsia"/>
        </w:rPr>
        <w:t>患者の状況</w:t>
      </w:r>
    </w:p>
    <w:p w:rsidR="00742F71" w:rsidRDefault="00363BEA" w:rsidP="00363BEA">
      <w:pPr>
        <w:spacing w:line="400" w:lineRule="exact"/>
        <w:ind w:leftChars="100" w:left="240" w:firstLineChars="100" w:firstLine="240"/>
        <w:rPr>
          <w:rFonts w:ascii="メイリオ" w:eastAsia="メイリオ" w:hAnsi="メイリオ" w:cs="メイリオ"/>
        </w:rPr>
      </w:pPr>
      <w:r w:rsidRPr="00363BEA">
        <w:rPr>
          <w:rFonts w:ascii="メイリオ" w:eastAsia="メイリオ" w:hAnsi="メイリオ" w:cs="メイリオ" w:hint="eastAsia"/>
        </w:rPr>
        <w:t>医科において歯科医療機関連携加算又は周術期口腔機能管理後手術加算を算定できない患者</w:t>
      </w:r>
      <w:r w:rsidR="00CC3A7F">
        <w:rPr>
          <w:rFonts w:ascii="メイリオ" w:eastAsia="メイリオ" w:hAnsi="メイリオ" w:cs="メイリオ" w:hint="eastAsia"/>
        </w:rPr>
        <w:t>のうち</w:t>
      </w:r>
      <w:r w:rsidRPr="00363BEA">
        <w:rPr>
          <w:rFonts w:ascii="メイリオ" w:eastAsia="メイリオ" w:hAnsi="メイリオ" w:cs="メイリオ" w:hint="eastAsia"/>
        </w:rPr>
        <w:t>、約</w:t>
      </w:r>
      <w:r w:rsidRPr="00363BEA">
        <w:rPr>
          <w:rFonts w:ascii="メイリオ" w:eastAsia="メイリオ" w:hAnsi="メイリオ" w:cs="メイリオ"/>
        </w:rPr>
        <w:t>18%</w:t>
      </w:r>
      <w:r w:rsidR="00CC3A7F">
        <w:rPr>
          <w:rFonts w:ascii="メイリオ" w:eastAsia="メイリオ" w:hAnsi="メイリオ" w:cs="メイリオ" w:hint="eastAsia"/>
        </w:rPr>
        <w:t>で口腔機能管理の依頼が行われていた。これ</w:t>
      </w:r>
      <w:bookmarkStart w:id="0" w:name="_GoBack"/>
      <w:bookmarkEnd w:id="0"/>
      <w:r w:rsidRPr="00363BEA">
        <w:rPr>
          <w:rFonts w:ascii="メイリオ" w:eastAsia="メイリオ" w:hAnsi="メイリオ" w:cs="メイリオ" w:hint="eastAsia"/>
        </w:rPr>
        <w:t>は、脳血管疾患が約</w:t>
      </w:r>
      <w:r w:rsidRPr="00363BEA">
        <w:rPr>
          <w:rFonts w:ascii="メイリオ" w:eastAsia="メイリオ" w:hAnsi="メイリオ" w:cs="メイリオ"/>
        </w:rPr>
        <w:t>55%</w:t>
      </w:r>
      <w:r w:rsidRPr="00363BEA">
        <w:rPr>
          <w:rFonts w:ascii="メイリオ" w:eastAsia="メイリオ" w:hAnsi="メイリオ" w:cs="メイリオ" w:hint="eastAsia"/>
        </w:rPr>
        <w:t>で最も多かった。</w:t>
      </w:r>
    </w:p>
    <w:p w:rsidR="00742F71" w:rsidRDefault="00742F71" w:rsidP="00E9779D">
      <w:pPr>
        <w:spacing w:line="400" w:lineRule="exact"/>
        <w:ind w:leftChars="100" w:left="240" w:firstLineChars="100" w:firstLine="240"/>
        <w:rPr>
          <w:rFonts w:ascii="メイリオ" w:eastAsia="メイリオ" w:hAnsi="メイリオ" w:cs="メイリオ"/>
        </w:rPr>
      </w:pPr>
    </w:p>
    <w:p w:rsidR="00742F71" w:rsidRDefault="00742F71"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r>
        <w:rPr>
          <w:noProof/>
        </w:rPr>
        <w:lastRenderedPageBreak/>
        <w:drawing>
          <wp:anchor distT="0" distB="0" distL="114300" distR="114300" simplePos="0" relativeHeight="251660800" behindDoc="0" locked="0" layoutInCell="1" allowOverlap="1">
            <wp:simplePos x="0" y="0"/>
            <wp:positionH relativeFrom="column">
              <wp:posOffset>0</wp:posOffset>
            </wp:positionH>
            <wp:positionV relativeFrom="paragraph">
              <wp:posOffset>6350</wp:posOffset>
            </wp:positionV>
            <wp:extent cx="5286375" cy="2639060"/>
            <wp:effectExtent l="0" t="0" r="9525" b="8890"/>
            <wp:wrapThrough wrapText="bothSides">
              <wp:wrapPolygon edited="0">
                <wp:start x="0" y="0"/>
                <wp:lineTo x="0" y="21517"/>
                <wp:lineTo x="21561" y="21517"/>
                <wp:lineTo x="21561"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86375" cy="2639060"/>
                    </a:xfrm>
                    <a:prstGeom prst="rect">
                      <a:avLst/>
                    </a:prstGeom>
                  </pic:spPr>
                </pic:pic>
              </a:graphicData>
            </a:graphic>
            <wp14:sizeRelH relativeFrom="page">
              <wp14:pctWidth>0</wp14:pctWidth>
            </wp14:sizeRelH>
            <wp14:sizeRelV relativeFrom="page">
              <wp14:pctHeight>0</wp14:pctHeight>
            </wp14:sizeRelV>
          </wp:anchor>
        </w:drawing>
      </w: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363BEA" w:rsidRDefault="00363BEA" w:rsidP="00E9779D">
      <w:pPr>
        <w:spacing w:line="400" w:lineRule="exact"/>
        <w:ind w:leftChars="100" w:left="240" w:firstLineChars="100" w:firstLine="240"/>
        <w:rPr>
          <w:rFonts w:ascii="メイリオ" w:eastAsia="メイリオ" w:hAnsi="メイリオ" w:cs="メイリオ"/>
        </w:rPr>
      </w:pPr>
    </w:p>
    <w:p w:rsidR="00742F71" w:rsidRDefault="00742F71" w:rsidP="00E9779D">
      <w:pPr>
        <w:spacing w:line="400" w:lineRule="exact"/>
        <w:ind w:leftChars="100" w:left="240" w:firstLineChars="100" w:firstLine="240"/>
        <w:rPr>
          <w:rFonts w:ascii="メイリオ" w:eastAsia="メイリオ" w:hAnsi="メイリオ" w:cs="メイリオ"/>
        </w:rPr>
      </w:pPr>
    </w:p>
    <w:p w:rsidR="00C629CD" w:rsidRDefault="00363BEA" w:rsidP="00C629CD">
      <w:pPr>
        <w:spacing w:line="400" w:lineRule="exact"/>
        <w:rPr>
          <w:rFonts w:ascii="メイリオ" w:eastAsia="メイリオ" w:hAnsi="メイリオ" w:cs="メイリオ"/>
        </w:rPr>
      </w:pPr>
      <w:r>
        <w:rPr>
          <w:rFonts w:ascii="メイリオ" w:eastAsia="メイリオ" w:hAnsi="メイリオ" w:cs="メイリオ" w:hint="eastAsia"/>
        </w:rPr>
        <w:t>４</w:t>
      </w:r>
      <w:r w:rsidR="00C629CD">
        <w:rPr>
          <w:rFonts w:ascii="メイリオ" w:eastAsia="メイリオ" w:hAnsi="メイリオ" w:cs="メイリオ" w:hint="eastAsia"/>
        </w:rPr>
        <w:t>．</w:t>
      </w:r>
      <w:r w:rsidR="00C629CD" w:rsidRPr="00C629CD">
        <w:rPr>
          <w:rFonts w:ascii="メイリオ" w:eastAsia="メイリオ" w:hAnsi="メイリオ" w:cs="メイリオ" w:hint="eastAsia"/>
        </w:rPr>
        <w:t>歯科から医科への診療情報等の問合せの状況</w:t>
      </w:r>
    </w:p>
    <w:p w:rsidR="00C629CD" w:rsidRDefault="00CC32EC" w:rsidP="00CC32EC">
      <w:pPr>
        <w:spacing w:line="400" w:lineRule="exact"/>
        <w:rPr>
          <w:rFonts w:ascii="メイリオ" w:eastAsia="メイリオ" w:hAnsi="メイリオ" w:cs="メイリオ"/>
        </w:rPr>
      </w:pPr>
      <w:r w:rsidRPr="00CC32EC">
        <w:rPr>
          <w:rFonts w:ascii="メイリオ" w:eastAsia="メイリオ" w:hAnsi="メイリオ" w:cs="メイリオ" w:hint="eastAsia"/>
        </w:rPr>
        <w:t>医科の医療機関や院内の医科診療科に診療の依頼や診療情報の問合せ等を行ったことがあるのは約</w:t>
      </w:r>
      <w:r w:rsidRPr="00CC32EC">
        <w:rPr>
          <w:rFonts w:ascii="メイリオ" w:eastAsia="メイリオ" w:hAnsi="メイリオ" w:cs="メイリオ"/>
        </w:rPr>
        <w:t>8</w:t>
      </w:r>
      <w:r w:rsidRPr="00CC32EC">
        <w:rPr>
          <w:rFonts w:ascii="メイリオ" w:eastAsia="メイリオ" w:hAnsi="メイリオ" w:cs="メイリオ" w:hint="eastAsia"/>
        </w:rPr>
        <w:t>割であった。診療の依頼等を行った患者の疾患は、心疾患及び骨粗鬆症が約</w:t>
      </w:r>
      <w:r w:rsidRPr="00CC32EC">
        <w:rPr>
          <w:rFonts w:ascii="メイリオ" w:eastAsia="メイリオ" w:hAnsi="メイリオ" w:cs="メイリオ"/>
        </w:rPr>
        <w:t>7</w:t>
      </w:r>
      <w:r w:rsidRPr="00CC32EC">
        <w:rPr>
          <w:rFonts w:ascii="メイリオ" w:eastAsia="メイリオ" w:hAnsi="メイリオ" w:cs="メイリオ" w:hint="eastAsia"/>
        </w:rPr>
        <w:t>割で最も多かった。</w:t>
      </w:r>
    </w:p>
    <w:p w:rsidR="00742F71" w:rsidRPr="00C71EFC" w:rsidRDefault="00363BEA" w:rsidP="00CC32EC">
      <w:pPr>
        <w:spacing w:line="400" w:lineRule="exact"/>
        <w:rPr>
          <w:rFonts w:ascii="メイリオ" w:eastAsia="メイリオ" w:hAnsi="メイリオ" w:cs="メイリオ"/>
        </w:rPr>
      </w:pPr>
      <w:r>
        <w:rPr>
          <w:noProof/>
        </w:rPr>
        <w:drawing>
          <wp:anchor distT="0" distB="0" distL="114300" distR="114300" simplePos="0" relativeHeight="251658752" behindDoc="1" locked="0" layoutInCell="1" allowOverlap="1" wp14:anchorId="2C959257" wp14:editId="011BE415">
            <wp:simplePos x="0" y="0"/>
            <wp:positionH relativeFrom="margin">
              <wp:posOffset>0</wp:posOffset>
            </wp:positionH>
            <wp:positionV relativeFrom="margin">
              <wp:posOffset>3885565</wp:posOffset>
            </wp:positionV>
            <wp:extent cx="5248275" cy="2254885"/>
            <wp:effectExtent l="0" t="0" r="9525" b="0"/>
            <wp:wrapThrough wrapText="bothSides">
              <wp:wrapPolygon edited="0">
                <wp:start x="0" y="0"/>
                <wp:lineTo x="0" y="21351"/>
                <wp:lineTo x="21561" y="21351"/>
                <wp:lineTo x="21561" y="0"/>
                <wp:lineTo x="0" y="0"/>
              </wp:wrapPolygon>
            </wp:wrapThrough>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48275" cy="2254885"/>
                    </a:xfrm>
                    <a:prstGeom prst="rect">
                      <a:avLst/>
                    </a:prstGeom>
                  </pic:spPr>
                </pic:pic>
              </a:graphicData>
            </a:graphic>
            <wp14:sizeRelH relativeFrom="margin">
              <wp14:pctWidth>0</wp14:pctWidth>
            </wp14:sizeRelH>
            <wp14:sizeRelV relativeFrom="margin">
              <wp14:pctHeight>0</wp14:pctHeight>
            </wp14:sizeRelV>
          </wp:anchor>
        </w:drawing>
      </w:r>
      <w:r w:rsidR="00742F71">
        <w:rPr>
          <w:noProof/>
        </w:rPr>
        <w:t xml:space="preserve"> </w:t>
      </w:r>
    </w:p>
    <w:sectPr w:rsidR="00742F71" w:rsidRPr="00C71EFC" w:rsidSect="00A07C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A17" w:rsidRDefault="006A5A17" w:rsidP="00B11BB1">
      <w:r>
        <w:separator/>
      </w:r>
    </w:p>
  </w:endnote>
  <w:endnote w:type="continuationSeparator" w:id="0">
    <w:p w:rsidR="006A5A17" w:rsidRDefault="006A5A1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A17" w:rsidRDefault="006A5A17" w:rsidP="00B11BB1">
      <w:r>
        <w:separator/>
      </w:r>
    </w:p>
  </w:footnote>
  <w:footnote w:type="continuationSeparator" w:id="0">
    <w:p w:rsidR="006A5A17" w:rsidRDefault="006A5A1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E96"/>
    <w:rsid w:val="000A3E2B"/>
    <w:rsid w:val="00117975"/>
    <w:rsid w:val="001A37C0"/>
    <w:rsid w:val="001A3E29"/>
    <w:rsid w:val="001D5157"/>
    <w:rsid w:val="001F20C6"/>
    <w:rsid w:val="00252D8C"/>
    <w:rsid w:val="00275CEC"/>
    <w:rsid w:val="002E770A"/>
    <w:rsid w:val="00363BEA"/>
    <w:rsid w:val="00455D2D"/>
    <w:rsid w:val="00475D64"/>
    <w:rsid w:val="00480112"/>
    <w:rsid w:val="004F5C90"/>
    <w:rsid w:val="00516BE8"/>
    <w:rsid w:val="005817BB"/>
    <w:rsid w:val="00666CA0"/>
    <w:rsid w:val="006A5A17"/>
    <w:rsid w:val="00742F71"/>
    <w:rsid w:val="0086518D"/>
    <w:rsid w:val="008B2D30"/>
    <w:rsid w:val="00910275"/>
    <w:rsid w:val="0092065E"/>
    <w:rsid w:val="00971BD7"/>
    <w:rsid w:val="00996EFE"/>
    <w:rsid w:val="00A07C18"/>
    <w:rsid w:val="00A317ED"/>
    <w:rsid w:val="00B11BB1"/>
    <w:rsid w:val="00BA5E96"/>
    <w:rsid w:val="00BE636C"/>
    <w:rsid w:val="00C629CD"/>
    <w:rsid w:val="00C71EFC"/>
    <w:rsid w:val="00CA7FAC"/>
    <w:rsid w:val="00CC32EC"/>
    <w:rsid w:val="00CC3A7F"/>
    <w:rsid w:val="00D04058"/>
    <w:rsid w:val="00DC6548"/>
    <w:rsid w:val="00DF7E09"/>
    <w:rsid w:val="00E2289E"/>
    <w:rsid w:val="00E465ED"/>
    <w:rsid w:val="00E66488"/>
    <w:rsid w:val="00E9779D"/>
    <w:rsid w:val="00F33BDF"/>
    <w:rsid w:val="00F564CF"/>
    <w:rsid w:val="00F96F7A"/>
    <w:rsid w:val="00FE359C"/>
    <w:rsid w:val="00FE6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BA1956"/>
  <w15:docId w15:val="{7784956D-7B37-41B5-96ED-B982AC4F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2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516B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B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9731">
      <w:bodyDiv w:val="1"/>
      <w:marLeft w:val="0"/>
      <w:marRight w:val="0"/>
      <w:marTop w:val="0"/>
      <w:marBottom w:val="0"/>
      <w:divBdr>
        <w:top w:val="none" w:sz="0" w:space="0" w:color="auto"/>
        <w:left w:val="none" w:sz="0" w:space="0" w:color="auto"/>
        <w:bottom w:val="none" w:sz="0" w:space="0" w:color="auto"/>
        <w:right w:val="none" w:sz="0" w:space="0" w:color="auto"/>
      </w:divBdr>
    </w:div>
    <w:div w:id="1120412838">
      <w:bodyDiv w:val="1"/>
      <w:marLeft w:val="0"/>
      <w:marRight w:val="0"/>
      <w:marTop w:val="0"/>
      <w:marBottom w:val="0"/>
      <w:divBdr>
        <w:top w:val="none" w:sz="0" w:space="0" w:color="auto"/>
        <w:left w:val="none" w:sz="0" w:space="0" w:color="auto"/>
        <w:bottom w:val="none" w:sz="0" w:space="0" w:color="auto"/>
        <w:right w:val="none" w:sz="0" w:space="0" w:color="auto"/>
      </w:divBdr>
    </w:div>
    <w:div w:id="184832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E51C5-27E6-43CE-A45D-A81B7F15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2</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新宅 正成(shintaku-masanari)</cp:lastModifiedBy>
  <cp:revision>7</cp:revision>
  <cp:lastPrinted>2019-09-18T06:12:00Z</cp:lastPrinted>
  <dcterms:created xsi:type="dcterms:W3CDTF">2019-08-27T05:29:00Z</dcterms:created>
  <dcterms:modified xsi:type="dcterms:W3CDTF">2019-09-19T00:49:00Z</dcterms:modified>
</cp:coreProperties>
</file>