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8B3CA7" w:rsidP="00CF4FA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B37F" wp14:editId="5B31C7C8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A7" w:rsidRDefault="008B3CA7" w:rsidP="008B3CA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8B3CA7" w:rsidRDefault="008B3CA7" w:rsidP="008B3CA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02F2">
        <w:rPr>
          <w:rFonts w:ascii="ＭＳ Ｐゴシック" w:eastAsia="ＭＳ Ｐゴシック" w:hAnsi="ＭＳ Ｐゴシック" w:hint="eastAsia"/>
          <w:szCs w:val="21"/>
        </w:rPr>
        <w:t>141</w:t>
      </w:r>
      <w:r w:rsidR="008E255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377DF" w:rsidRPr="001377DF">
        <w:rPr>
          <w:rFonts w:ascii="ＭＳ Ｐゴシック" w:eastAsia="ＭＳ Ｐゴシック" w:hAnsi="ＭＳ Ｐゴシック" w:hint="eastAsia"/>
          <w:szCs w:val="21"/>
        </w:rPr>
        <w:t>海馬硬化を伴う内側側頭葉てんかん</w:t>
      </w:r>
    </w:p>
    <w:p w:rsidR="00CB2C1C" w:rsidRDefault="00CB2C1C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5E6DF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9113B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0056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9113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AA4C1E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  <w:r w:rsidR="00E47167">
        <w:rPr>
          <w:rFonts w:asciiTheme="minorEastAsia" w:hAnsiTheme="minorEastAsia" w:hint="eastAsia"/>
          <w:b/>
          <w:sz w:val="18"/>
          <w:szCs w:val="18"/>
        </w:rPr>
        <w:t>（</w:t>
      </w:r>
      <w:r w:rsidR="00E47167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E47167">
        <w:rPr>
          <w:rFonts w:asciiTheme="minorEastAsia" w:hAnsiTheme="minorEastAsia" w:hint="eastAsia"/>
          <w:b/>
          <w:sz w:val="18"/>
          <w:szCs w:val="18"/>
        </w:rPr>
        <w:t>る項目</w:t>
      </w:r>
      <w:r w:rsidR="00E47167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E47167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E47167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D4707" w:rsidRPr="004D3748" w:rsidTr="00F62587">
        <w:tc>
          <w:tcPr>
            <w:tcW w:w="7937" w:type="dxa"/>
            <w:vAlign w:val="center"/>
          </w:tcPr>
          <w:p w:rsidR="00DD4707" w:rsidRPr="004D3748" w:rsidRDefault="00DD4707" w:rsidP="004D374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複雑型熱性けいれんなどの海馬硬化をまねく先行損傷が存在する</w:t>
            </w:r>
          </w:p>
        </w:tc>
        <w:tc>
          <w:tcPr>
            <w:tcW w:w="2494" w:type="dxa"/>
            <w:vAlign w:val="center"/>
          </w:tcPr>
          <w:p w:rsidR="00DD4707" w:rsidRPr="004D3748" w:rsidRDefault="00DD4707" w:rsidP="00031A4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DD4707" w:rsidRPr="004D3748" w:rsidTr="00A76B66">
        <w:trPr>
          <w:trHeight w:val="142"/>
        </w:trPr>
        <w:tc>
          <w:tcPr>
            <w:tcW w:w="7937" w:type="dxa"/>
            <w:shd w:val="clear" w:color="auto" w:fill="auto"/>
            <w:vAlign w:val="center"/>
          </w:tcPr>
          <w:p w:rsidR="002863E3" w:rsidRPr="00A76B66" w:rsidRDefault="00DD4707" w:rsidP="00A76B66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A76B66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D93B9C" w:rsidRPr="00A76B66">
              <w:rPr>
                <w:rFonts w:asciiTheme="minorEastAsia" w:hAnsiTheme="minorEastAsia" w:hint="eastAsia"/>
                <w:sz w:val="18"/>
                <w:szCs w:val="18"/>
              </w:rPr>
              <w:t>てんかん発作</w:t>
            </w:r>
            <w:r w:rsidR="005270E2" w:rsidRPr="00A76B66">
              <w:rPr>
                <w:rFonts w:asciiTheme="minorEastAsia" w:hAnsiTheme="minorEastAsia" w:hint="eastAsia"/>
                <w:sz w:val="18"/>
                <w:szCs w:val="18"/>
              </w:rPr>
              <w:t>（6-14歳の発症が多い）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D4707" w:rsidRPr="00A76B66" w:rsidRDefault="00DD4707" w:rsidP="00A76B66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A76B66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2863E3" w:rsidRPr="004D3748" w:rsidTr="00A76B66">
        <w:trPr>
          <w:trHeight w:val="22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2863E3" w:rsidRPr="00A76B66" w:rsidRDefault="002863E3" w:rsidP="00313F2C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A76B66">
              <w:rPr>
                <w:rFonts w:asciiTheme="minorEastAsia" w:hAnsiTheme="minorEastAsia" w:hint="eastAsia"/>
                <w:sz w:val="18"/>
                <w:szCs w:val="18"/>
              </w:rPr>
              <w:t>てんかん発作型（複数選択可）　□単純部分発作</w:t>
            </w:r>
            <w:r w:rsidR="00CB2C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76B66">
              <w:rPr>
                <w:rFonts w:asciiTheme="minorEastAsia" w:hAnsiTheme="minorEastAsia" w:hint="eastAsia"/>
                <w:sz w:val="18"/>
                <w:szCs w:val="18"/>
              </w:rPr>
              <w:t xml:space="preserve">　□複雑部分発作</w:t>
            </w:r>
            <w:r w:rsidR="00CB2C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76B66">
              <w:rPr>
                <w:rFonts w:asciiTheme="minorEastAsia" w:hAnsiTheme="minorEastAsia" w:hint="eastAsia"/>
                <w:sz w:val="18"/>
                <w:szCs w:val="18"/>
              </w:rPr>
              <w:t xml:space="preserve">　□二次性全般化発作</w:t>
            </w:r>
          </w:p>
        </w:tc>
      </w:tr>
      <w:tr w:rsidR="00DD4707" w:rsidRPr="004D3748" w:rsidTr="00EB0480">
        <w:tc>
          <w:tcPr>
            <w:tcW w:w="7937" w:type="dxa"/>
            <w:vAlign w:val="center"/>
          </w:tcPr>
          <w:p w:rsidR="00DD4707" w:rsidRPr="004D3748" w:rsidRDefault="00DD4707" w:rsidP="009113B4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発作が上腹部不快感などの前兆で開始し（前兆がないこともある）、意識減損した後に強直あるいは口や手などの自動症を生じ、発作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後にもうろう状態を呈する。二次性全般化発作がみられることもある</w:t>
            </w:r>
            <w:r w:rsidR="00F85306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94" w:type="dxa"/>
            <w:vAlign w:val="center"/>
          </w:tcPr>
          <w:p w:rsidR="00DD4707" w:rsidRPr="004D3748" w:rsidRDefault="00DD4707" w:rsidP="00031A4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DD4707" w:rsidRPr="004D3748" w:rsidTr="000F2E57">
        <w:tc>
          <w:tcPr>
            <w:tcW w:w="7937" w:type="dxa"/>
            <w:vAlign w:val="center"/>
          </w:tcPr>
          <w:p w:rsidR="00DD4707" w:rsidRPr="004D3748" w:rsidRDefault="00DD4707" w:rsidP="00D4401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各種抗てんかん薬に抵抗性である</w:t>
            </w:r>
          </w:p>
        </w:tc>
        <w:tc>
          <w:tcPr>
            <w:tcW w:w="2494" w:type="dxa"/>
            <w:vAlign w:val="center"/>
          </w:tcPr>
          <w:p w:rsidR="00DD4707" w:rsidRPr="004D3748" w:rsidRDefault="00DD4707" w:rsidP="00031A4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B54BE9" w:rsidRPr="00A44ECD" w:rsidTr="00732A55">
        <w:tc>
          <w:tcPr>
            <w:tcW w:w="7937" w:type="dxa"/>
            <w:vAlign w:val="center"/>
          </w:tcPr>
          <w:p w:rsidR="00B54BE9" w:rsidRPr="00A44ECD" w:rsidRDefault="00B54BE9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MRIで両側性に海馬の萎縮と信号強度の変化を認める</w:t>
            </w:r>
          </w:p>
        </w:tc>
        <w:tc>
          <w:tcPr>
            <w:tcW w:w="2494" w:type="dxa"/>
            <w:vAlign w:val="center"/>
          </w:tcPr>
          <w:p w:rsidR="00B54BE9" w:rsidRPr="004D3748" w:rsidRDefault="00B54BE9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54BE9" w:rsidRPr="00A44ECD" w:rsidTr="00732A55">
        <w:tc>
          <w:tcPr>
            <w:tcW w:w="7937" w:type="dxa"/>
            <w:vAlign w:val="center"/>
          </w:tcPr>
          <w:p w:rsidR="00B54BE9" w:rsidRPr="00A44ECD" w:rsidRDefault="00B54BE9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脳波で両側前側頭部に棘波もしくは鋭波を認める</w:t>
            </w:r>
          </w:p>
        </w:tc>
        <w:tc>
          <w:tcPr>
            <w:tcW w:w="2494" w:type="dxa"/>
            <w:vAlign w:val="center"/>
          </w:tcPr>
          <w:p w:rsidR="00B54BE9" w:rsidRPr="004D3748" w:rsidRDefault="00B54BE9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54BE9" w:rsidRPr="00A44ECD" w:rsidTr="00732A55">
        <w:tc>
          <w:tcPr>
            <w:tcW w:w="7937" w:type="dxa"/>
            <w:vAlign w:val="center"/>
          </w:tcPr>
          <w:p w:rsidR="00B54BE9" w:rsidRPr="00A44ECD" w:rsidRDefault="00B54BE9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PETで側頭葉の低代謝を認める</w:t>
            </w:r>
          </w:p>
        </w:tc>
        <w:tc>
          <w:tcPr>
            <w:tcW w:w="2494" w:type="dxa"/>
            <w:vAlign w:val="center"/>
          </w:tcPr>
          <w:p w:rsidR="00B54BE9" w:rsidRPr="004D3748" w:rsidRDefault="00B54BE9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54BE9" w:rsidRPr="00A44ECD" w:rsidTr="00732A55">
        <w:tc>
          <w:tcPr>
            <w:tcW w:w="7937" w:type="dxa"/>
            <w:vAlign w:val="center"/>
          </w:tcPr>
          <w:p w:rsidR="00B54BE9" w:rsidRDefault="00B54BE9" w:rsidP="00DA54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SPECTで側頭葉の低潅流を認める</w:t>
            </w:r>
          </w:p>
        </w:tc>
        <w:tc>
          <w:tcPr>
            <w:tcW w:w="2494" w:type="dxa"/>
            <w:vAlign w:val="center"/>
          </w:tcPr>
          <w:p w:rsidR="00B54BE9" w:rsidRPr="004D3748" w:rsidRDefault="00B54BE9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086FC0" w:rsidRPr="00A44ECD" w:rsidRDefault="00A92FBC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B54BE9" w:rsidRPr="00A44ECD" w:rsidTr="00D93B9C">
        <w:tc>
          <w:tcPr>
            <w:tcW w:w="7621" w:type="dxa"/>
            <w:vAlign w:val="center"/>
          </w:tcPr>
          <w:p w:rsidR="00B54BE9" w:rsidRPr="00A44ECD" w:rsidRDefault="00A92FBC" w:rsidP="009113B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ED6009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 w:rsidR="00D93B9C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除外できる。除外できた疾病には、☑を記入する。</w:t>
            </w:r>
          </w:p>
        </w:tc>
        <w:tc>
          <w:tcPr>
            <w:tcW w:w="2810" w:type="dxa"/>
            <w:vAlign w:val="center"/>
          </w:tcPr>
          <w:p w:rsidR="00B54BE9" w:rsidRPr="004D3748" w:rsidRDefault="00ED6009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93B9C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ED6009" w:rsidRPr="00F32D28" w:rsidTr="00BF5D65">
        <w:tc>
          <w:tcPr>
            <w:tcW w:w="10431" w:type="dxa"/>
            <w:gridSpan w:val="2"/>
            <w:vAlign w:val="center"/>
          </w:tcPr>
          <w:p w:rsidR="00ED6009" w:rsidRPr="00A44ECD" w:rsidRDefault="00ED6009" w:rsidP="00985CD0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□他のてんかん　　□心疾患</w:t>
            </w:r>
            <w:r w:rsidR="00F32D28">
              <w:rPr>
                <w:rFonts w:asciiTheme="minorEastAsia" w:hAnsiTheme="minorEastAsia" w:hint="eastAsia"/>
                <w:sz w:val="18"/>
                <w:szCs w:val="18"/>
              </w:rPr>
              <w:t>で意識減損を伴う疾患　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代謝性疾患で意識減損を伴う疾患　　□</w:t>
            </w:r>
            <w:r w:rsidRPr="001377DF">
              <w:rPr>
                <w:rFonts w:asciiTheme="minorEastAsia" w:hAnsiTheme="minorEastAsia" w:hint="eastAsia"/>
                <w:sz w:val="18"/>
                <w:szCs w:val="18"/>
              </w:rPr>
              <w:t>心因性非てんかん発作</w:t>
            </w:r>
          </w:p>
        </w:tc>
      </w:tr>
    </w:tbl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  <w:r w:rsidR="00A92FBC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D93B9C">
        <w:rPr>
          <w:rFonts w:asciiTheme="minorEastAsia" w:hAnsiTheme="minorEastAsia" w:hint="eastAsia"/>
          <w:b/>
          <w:sz w:val="18"/>
          <w:szCs w:val="18"/>
        </w:rPr>
        <w:t>る項目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A92FBC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8555E" w:rsidRPr="00FE172E" w:rsidTr="007871FF">
        <w:tc>
          <w:tcPr>
            <w:tcW w:w="10431" w:type="dxa"/>
            <w:vAlign w:val="center"/>
          </w:tcPr>
          <w:p w:rsidR="0038555E" w:rsidRPr="00313F2C" w:rsidRDefault="0038555E" w:rsidP="007871F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E172E">
              <w:rPr>
                <w:rFonts w:asciiTheme="minorEastAsia" w:hAnsiTheme="minorEastAsia" w:hint="eastAsia"/>
                <w:sz w:val="18"/>
                <w:szCs w:val="18"/>
              </w:rPr>
              <w:t>□　症状</w:t>
            </w:r>
            <w:r w:rsidRPr="00313F2C">
              <w:rPr>
                <w:rFonts w:asciiTheme="minorEastAsia" w:hAnsiTheme="minorEastAsia" w:hint="eastAsia"/>
                <w:sz w:val="18"/>
                <w:szCs w:val="18"/>
              </w:rPr>
              <w:t>（Ａ-3</w:t>
            </w:r>
            <w:r w:rsidRPr="00313F2C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313F2C">
              <w:rPr>
                <w:rFonts w:asciiTheme="minorEastAsia" w:hAnsiTheme="minorEastAsia" w:hint="eastAsia"/>
                <w:sz w:val="18"/>
                <w:szCs w:val="18"/>
              </w:rPr>
              <w:t xml:space="preserve"> 4）、かつ検査所見（Ｂ-1</w:t>
            </w:r>
            <w:r w:rsidRPr="00313F2C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313F2C">
              <w:rPr>
                <w:rFonts w:asciiTheme="minorEastAsia" w:hAnsiTheme="minorEastAsia" w:hint="eastAsia"/>
                <w:sz w:val="18"/>
                <w:szCs w:val="18"/>
              </w:rPr>
              <w:t xml:space="preserve"> 2）が揃えば診断される</w:t>
            </w:r>
          </w:p>
          <w:p w:rsidR="0038555E" w:rsidRPr="00FE172E" w:rsidRDefault="0038555E" w:rsidP="0038555E">
            <w:pPr>
              <w:widowControl/>
              <w:ind w:left="321" w:hangingChars="200" w:hanging="321"/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 w:rsidRPr="00313F2C">
              <w:rPr>
                <w:rFonts w:asciiTheme="minorEastAsia" w:hAnsiTheme="minorEastAsia" w:hint="eastAsia"/>
                <w:sz w:val="18"/>
                <w:szCs w:val="18"/>
              </w:rPr>
              <w:t>□　検査所見（Ｂ-1）で両側性の海馬硬化が明瞭でないが、一側内側側頭葉の外科治療後に、症状（Ａ-3</w:t>
            </w:r>
            <w:r w:rsidRPr="00313F2C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313F2C">
              <w:rPr>
                <w:rFonts w:asciiTheme="minorEastAsia" w:hAnsiTheme="minorEastAsia" w:hint="eastAsia"/>
                <w:sz w:val="18"/>
                <w:szCs w:val="18"/>
              </w:rPr>
              <w:t xml:space="preserve"> 4）を満たし</w:t>
            </w:r>
            <w:r w:rsidRPr="00FE172E">
              <w:rPr>
                <w:rFonts w:asciiTheme="minorEastAsia" w:hAnsiTheme="minorEastAsia" w:hint="eastAsia"/>
                <w:sz w:val="18"/>
                <w:szCs w:val="18"/>
              </w:rPr>
              <w:t>、非切除側に発作時脳波を認める（対側に由来する発作が残存する症例も含まれる）</w:t>
            </w:r>
          </w:p>
        </w:tc>
      </w:tr>
    </w:tbl>
    <w:p w:rsidR="00DB745D" w:rsidRPr="0038555E" w:rsidRDefault="00DB745D" w:rsidP="00DB745D"/>
    <w:p w:rsidR="00042BF8" w:rsidRPr="00A76B66" w:rsidRDefault="00042BF8" w:rsidP="00042BF8">
      <w:pPr>
        <w:rPr>
          <w:b/>
          <w:szCs w:val="21"/>
        </w:rPr>
      </w:pPr>
      <w:r w:rsidRPr="00A76B66">
        <w:rPr>
          <w:rFonts w:hint="eastAsia"/>
          <w:b/>
          <w:szCs w:val="21"/>
        </w:rPr>
        <w:t>■　臨床所見</w:t>
      </w:r>
      <w:r w:rsidRPr="00A76B6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042BF8" w:rsidRPr="00A44ECD" w:rsidTr="00A76B66">
        <w:trPr>
          <w:trHeight w:val="125"/>
        </w:trPr>
        <w:tc>
          <w:tcPr>
            <w:tcW w:w="7937" w:type="dxa"/>
            <w:shd w:val="clear" w:color="auto" w:fill="auto"/>
            <w:vAlign w:val="center"/>
          </w:tcPr>
          <w:p w:rsidR="00042BF8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外科治療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42BF8" w:rsidRPr="00A44ECD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042BF8" w:rsidRPr="00A44ECD" w:rsidTr="00A76B66">
        <w:trPr>
          <w:trHeight w:val="135"/>
        </w:trPr>
        <w:tc>
          <w:tcPr>
            <w:tcW w:w="7937" w:type="dxa"/>
            <w:shd w:val="clear" w:color="auto" w:fill="auto"/>
            <w:vAlign w:val="center"/>
          </w:tcPr>
          <w:p w:rsidR="00042BF8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先行損傷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42BF8" w:rsidRPr="00A44ECD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042BF8" w:rsidRPr="00A44ECD" w:rsidTr="00A76B66">
        <w:trPr>
          <w:trHeight w:val="13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042BF8" w:rsidRPr="00A44ECD" w:rsidRDefault="00042BF8" w:rsidP="00CB2C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ある場合その詳細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□複雑型熱性けいれん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□髄膜・脳炎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□外傷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□虚血性低酸素脳症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□けいれん重積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□その他　</w:t>
            </w:r>
          </w:p>
        </w:tc>
      </w:tr>
      <w:tr w:rsidR="00042BF8" w:rsidRPr="00A44ECD" w:rsidTr="00A76B66">
        <w:trPr>
          <w:trHeight w:val="135"/>
        </w:trPr>
        <w:tc>
          <w:tcPr>
            <w:tcW w:w="7937" w:type="dxa"/>
            <w:shd w:val="clear" w:color="auto" w:fill="auto"/>
            <w:vAlign w:val="center"/>
          </w:tcPr>
          <w:p w:rsidR="00042BF8" w:rsidRDefault="00696DEE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併存症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42BF8" w:rsidRPr="00A44ECD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042BF8" w:rsidRPr="00A44ECD" w:rsidTr="00A76B66">
        <w:trPr>
          <w:trHeight w:val="13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985CD0" w:rsidRDefault="00042BF8" w:rsidP="00CB2C1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ある場合その詳細　</w:t>
            </w:r>
          </w:p>
          <w:p w:rsidR="00042BF8" w:rsidRPr="00A44ECD" w:rsidRDefault="00042BF8" w:rsidP="00CB2C1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□知的障害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□記憶障害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□失語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□精神病症状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□気分障害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□心因性発作　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□その他の精神症状</w:t>
            </w:r>
            <w:r w:rsidR="00985C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□身体症状　　</w:t>
            </w: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042BF8" w:rsidRPr="00A44ECD" w:rsidTr="00A76B66">
        <w:trPr>
          <w:trHeight w:val="140"/>
        </w:trPr>
        <w:tc>
          <w:tcPr>
            <w:tcW w:w="7937" w:type="dxa"/>
            <w:shd w:val="clear" w:color="auto" w:fill="auto"/>
            <w:vAlign w:val="center"/>
          </w:tcPr>
          <w:p w:rsidR="00042BF8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E66D76">
              <w:rPr>
                <w:rFonts w:asciiTheme="minorEastAsia" w:hAnsiTheme="minorEastAsia" w:hint="eastAsia"/>
                <w:sz w:val="18"/>
                <w:szCs w:val="18"/>
              </w:rPr>
              <w:t>てんかん重積状態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42BF8" w:rsidRPr="00A44ECD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042BF8" w:rsidRPr="00A44ECD" w:rsidTr="00A76B66">
        <w:trPr>
          <w:trHeight w:val="125"/>
        </w:trPr>
        <w:tc>
          <w:tcPr>
            <w:tcW w:w="7937" w:type="dxa"/>
            <w:shd w:val="clear" w:color="auto" w:fill="auto"/>
            <w:vAlign w:val="center"/>
          </w:tcPr>
          <w:p w:rsidR="00042BF8" w:rsidRDefault="00696DEE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発作寛解期間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42BF8" w:rsidRPr="00A44ECD" w:rsidRDefault="00042BF8" w:rsidP="00D745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:rsidR="00042BF8" w:rsidRPr="00042BF8" w:rsidRDefault="00042BF8" w:rsidP="00DB745D"/>
    <w:p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7444BC">
        <w:rPr>
          <w:rFonts w:hint="eastAsia"/>
          <w:b/>
        </w:rPr>
        <w:t>（該当する項目に☑を記入する）</w:t>
      </w:r>
    </w:p>
    <w:p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:rsidR="00812265" w:rsidRPr="00A44ECD" w:rsidRDefault="00812265" w:rsidP="00BD78C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BD78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□年に2回以上かつ月に1回未満　</w:t>
            </w:r>
            <w:r w:rsidR="00BD78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:rsidR="00812265" w:rsidRDefault="00812265" w:rsidP="00BD78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BD78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□年に2回以上かつ月に1回未満</w:t>
            </w:r>
            <w:r w:rsidR="00BD78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:rsidTr="00B40FFD">
        <w:trPr>
          <w:trHeight w:val="70"/>
        </w:trPr>
        <w:tc>
          <w:tcPr>
            <w:tcW w:w="4361" w:type="dxa"/>
            <w:vAlign w:val="center"/>
          </w:tcPr>
          <w:p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:rsidR="00812265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D26C2" w:rsidRDefault="00CD26C2" w:rsidP="00812265">
      <w:pPr>
        <w:spacing w:line="220" w:lineRule="exact"/>
        <w:rPr>
          <w:b/>
          <w:sz w:val="18"/>
          <w:szCs w:val="18"/>
        </w:rPr>
      </w:pPr>
    </w:p>
    <w:p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313F2C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BD78C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313F2C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</w:t>
            </w:r>
            <w:r w:rsidR="00313F2C">
              <w:rPr>
                <w:rFonts w:asciiTheme="minorEastAsia" w:hAnsiTheme="minorEastAsia" w:hint="eastAsia"/>
                <w:sz w:val="18"/>
                <w:szCs w:val="21"/>
              </w:rPr>
              <w:t>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BD78C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:rsidTr="00B40FFD">
        <w:trPr>
          <w:trHeight w:val="168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BD78C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:rsidR="00812265" w:rsidRPr="00B739C7" w:rsidRDefault="00812265" w:rsidP="00812265">
      <w:pPr>
        <w:spacing w:line="220" w:lineRule="exact"/>
        <w:rPr>
          <w:b/>
          <w:sz w:val="18"/>
          <w:szCs w:val="18"/>
        </w:rPr>
      </w:pPr>
    </w:p>
    <w:p w:rsidR="0038555E" w:rsidRPr="0092640E" w:rsidRDefault="0038555E" w:rsidP="0038555E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8555E" w:rsidRPr="001C1091" w:rsidTr="007871FF">
        <w:trPr>
          <w:trHeight w:val="259"/>
        </w:trPr>
        <w:tc>
          <w:tcPr>
            <w:tcW w:w="1101" w:type="dxa"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8555E" w:rsidRPr="001C1091" w:rsidTr="007871FF">
        <w:trPr>
          <w:trHeight w:val="261"/>
        </w:trPr>
        <w:tc>
          <w:tcPr>
            <w:tcW w:w="1101" w:type="dxa"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8555E" w:rsidRPr="001C1091" w:rsidTr="007871FF">
        <w:trPr>
          <w:trHeight w:val="97"/>
        </w:trPr>
        <w:tc>
          <w:tcPr>
            <w:tcW w:w="1101" w:type="dxa"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8555E" w:rsidRPr="001C1091" w:rsidTr="007871FF">
        <w:trPr>
          <w:trHeight w:val="240"/>
        </w:trPr>
        <w:tc>
          <w:tcPr>
            <w:tcW w:w="1101" w:type="dxa"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8555E" w:rsidRPr="001C1091" w:rsidTr="007871FF">
        <w:trPr>
          <w:trHeight w:val="1456"/>
        </w:trPr>
        <w:tc>
          <w:tcPr>
            <w:tcW w:w="1101" w:type="dxa"/>
          </w:tcPr>
          <w:p w:rsidR="0038555E" w:rsidRPr="007F4166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8555E" w:rsidRPr="007F4166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8555E" w:rsidRPr="001C1091" w:rsidRDefault="0038555E" w:rsidP="007871F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8555E" w:rsidRDefault="0038555E" w:rsidP="007871FF">
            <w:pPr>
              <w:rPr>
                <w:sz w:val="18"/>
                <w:szCs w:val="18"/>
              </w:rPr>
            </w:pPr>
            <w:r w:rsidRPr="00FB660D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8555E" w:rsidRDefault="0038555E" w:rsidP="007871F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8555E" w:rsidRPr="001C1091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8555E" w:rsidRPr="001C1091" w:rsidRDefault="0038555E" w:rsidP="007871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38555E" w:rsidRDefault="0038555E" w:rsidP="0038555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8555E" w:rsidTr="007871FF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8555E" w:rsidRDefault="0038555E" w:rsidP="007871FF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8555E" w:rsidRDefault="0038555E" w:rsidP="007871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38555E" w:rsidRDefault="0038555E" w:rsidP="0038555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38555E" w:rsidRDefault="0038555E" w:rsidP="0038555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38555E" w:rsidRDefault="0038555E" w:rsidP="0038555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38555E" w:rsidRDefault="0038555E" w:rsidP="0038555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E47167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38555E" w:rsidRDefault="0038555E" w:rsidP="0038555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042BF8" w:rsidRPr="0038555E" w:rsidRDefault="0038555E" w:rsidP="0038555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042BF8" w:rsidRPr="0038555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7E" w:rsidRDefault="00DE357E" w:rsidP="001B4F0F">
      <w:r>
        <w:separator/>
      </w:r>
    </w:p>
  </w:endnote>
  <w:endnote w:type="continuationSeparator" w:id="0">
    <w:p w:rsidR="00DE357E" w:rsidRDefault="00DE357E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7E" w:rsidRDefault="00DE357E" w:rsidP="001B4F0F">
      <w:r>
        <w:separator/>
      </w:r>
    </w:p>
  </w:footnote>
  <w:footnote w:type="continuationSeparator" w:id="0">
    <w:p w:rsidR="00DE357E" w:rsidRDefault="00DE357E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256BC0"/>
    <w:multiLevelType w:val="hybridMultilevel"/>
    <w:tmpl w:val="ED9AD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twork01">
    <w15:presenceInfo w15:providerId="None" w15:userId="network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531E"/>
    <w:rsid w:val="00042BF8"/>
    <w:rsid w:val="00054456"/>
    <w:rsid w:val="00057116"/>
    <w:rsid w:val="00086FC0"/>
    <w:rsid w:val="000A38C4"/>
    <w:rsid w:val="001377DF"/>
    <w:rsid w:val="00153493"/>
    <w:rsid w:val="001B4F0F"/>
    <w:rsid w:val="001C1091"/>
    <w:rsid w:val="002128D8"/>
    <w:rsid w:val="00237B30"/>
    <w:rsid w:val="00250BCB"/>
    <w:rsid w:val="002863E3"/>
    <w:rsid w:val="002B6022"/>
    <w:rsid w:val="002E252A"/>
    <w:rsid w:val="00313F2C"/>
    <w:rsid w:val="00321D52"/>
    <w:rsid w:val="00342B8B"/>
    <w:rsid w:val="0038555E"/>
    <w:rsid w:val="004020BC"/>
    <w:rsid w:val="0045029E"/>
    <w:rsid w:val="0046267F"/>
    <w:rsid w:val="004C44B1"/>
    <w:rsid w:val="004D3748"/>
    <w:rsid w:val="005270E2"/>
    <w:rsid w:val="00566D79"/>
    <w:rsid w:val="00595A02"/>
    <w:rsid w:val="005A7456"/>
    <w:rsid w:val="005E6DFF"/>
    <w:rsid w:val="0060056E"/>
    <w:rsid w:val="00686112"/>
    <w:rsid w:val="00696DEE"/>
    <w:rsid w:val="006B689B"/>
    <w:rsid w:val="006E0DAF"/>
    <w:rsid w:val="006F27D1"/>
    <w:rsid w:val="00732A55"/>
    <w:rsid w:val="007444BC"/>
    <w:rsid w:val="007A2E33"/>
    <w:rsid w:val="007D1648"/>
    <w:rsid w:val="007F6155"/>
    <w:rsid w:val="00804F61"/>
    <w:rsid w:val="00812265"/>
    <w:rsid w:val="00872A40"/>
    <w:rsid w:val="0088161F"/>
    <w:rsid w:val="008822A6"/>
    <w:rsid w:val="008B3CA7"/>
    <w:rsid w:val="008E083D"/>
    <w:rsid w:val="008E255C"/>
    <w:rsid w:val="008E3A3E"/>
    <w:rsid w:val="009113B4"/>
    <w:rsid w:val="00927304"/>
    <w:rsid w:val="00985CD0"/>
    <w:rsid w:val="009A07F0"/>
    <w:rsid w:val="00A01584"/>
    <w:rsid w:val="00A302F2"/>
    <w:rsid w:val="00A44ECD"/>
    <w:rsid w:val="00A76B66"/>
    <w:rsid w:val="00A92FBC"/>
    <w:rsid w:val="00A964A3"/>
    <w:rsid w:val="00AA4C1E"/>
    <w:rsid w:val="00AF5577"/>
    <w:rsid w:val="00B14886"/>
    <w:rsid w:val="00B30DC4"/>
    <w:rsid w:val="00B35BAB"/>
    <w:rsid w:val="00B54BE9"/>
    <w:rsid w:val="00BD78C2"/>
    <w:rsid w:val="00C53F92"/>
    <w:rsid w:val="00C74DFA"/>
    <w:rsid w:val="00C80606"/>
    <w:rsid w:val="00C92F79"/>
    <w:rsid w:val="00CB2C1C"/>
    <w:rsid w:val="00CD26C2"/>
    <w:rsid w:val="00CF4FA1"/>
    <w:rsid w:val="00D021F5"/>
    <w:rsid w:val="00D64BC8"/>
    <w:rsid w:val="00D93B9C"/>
    <w:rsid w:val="00DA5464"/>
    <w:rsid w:val="00DB745D"/>
    <w:rsid w:val="00DD4707"/>
    <w:rsid w:val="00DE357E"/>
    <w:rsid w:val="00E036CE"/>
    <w:rsid w:val="00E12A83"/>
    <w:rsid w:val="00E40886"/>
    <w:rsid w:val="00E47167"/>
    <w:rsid w:val="00E65F76"/>
    <w:rsid w:val="00ED6009"/>
    <w:rsid w:val="00ED79A5"/>
    <w:rsid w:val="00EF2543"/>
    <w:rsid w:val="00F10E20"/>
    <w:rsid w:val="00F169E3"/>
    <w:rsid w:val="00F32D28"/>
    <w:rsid w:val="00F349D4"/>
    <w:rsid w:val="00F427A0"/>
    <w:rsid w:val="00F85306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5270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0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0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70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0E2"/>
    <w:rPr>
      <w:b/>
      <w:bCs/>
    </w:rPr>
  </w:style>
  <w:style w:type="paragraph" w:styleId="af0">
    <w:name w:val="Revision"/>
    <w:hidden/>
    <w:uiPriority w:val="99"/>
    <w:semiHidden/>
    <w:rsid w:val="00A7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5270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0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0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70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0E2"/>
    <w:rPr>
      <w:b/>
      <w:bCs/>
    </w:rPr>
  </w:style>
  <w:style w:type="paragraph" w:styleId="af0">
    <w:name w:val="Revision"/>
    <w:hidden/>
    <w:uiPriority w:val="99"/>
    <w:semiHidden/>
    <w:rsid w:val="00A7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0CB2-C3AF-48C5-B721-AB4063C2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2015-02-10T09:08:00Z</cp:lastPrinted>
  <dcterms:created xsi:type="dcterms:W3CDTF">2015-07-09T04:01:00Z</dcterms:created>
  <dcterms:modified xsi:type="dcterms:W3CDTF">2015-09-24T04:47:00Z</dcterms:modified>
</cp:coreProperties>
</file>