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E05D" w14:textId="77777777" w:rsidR="00124B14" w:rsidRPr="00A30988" w:rsidRDefault="00124B14" w:rsidP="00124B14">
      <w:pPr>
        <w:ind w:leftChars="152" w:left="319" w:firstLineChars="500" w:firstLine="1606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9DF5F" wp14:editId="194B3560">
                <wp:simplePos x="0" y="0"/>
                <wp:positionH relativeFrom="column">
                  <wp:posOffset>3396615</wp:posOffset>
                </wp:positionH>
                <wp:positionV relativeFrom="paragraph">
                  <wp:posOffset>-584200</wp:posOffset>
                </wp:positionV>
                <wp:extent cx="2333625" cy="3238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8836" w14:textId="77777777" w:rsidR="00124B14" w:rsidRPr="00003CD5" w:rsidRDefault="00124B14" w:rsidP="00124B14">
                            <w:pPr>
                              <w:snapToGrid w:val="0"/>
                              <w:ind w:right="66" w:firstLineChars="0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志学会高等学校　指導案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9DF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45pt;margin-top:-46pt;width:183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">
                <v:textbox inset="5.85pt,.7pt,5.85pt,.7pt">
                  <w:txbxContent>
                    <w:p w14:paraId="05708836" w14:textId="77777777" w:rsidR="00124B14" w:rsidRPr="00003CD5" w:rsidRDefault="00124B14" w:rsidP="00124B14">
                      <w:pPr>
                        <w:snapToGrid w:val="0"/>
                        <w:ind w:right="66" w:firstLineChars="0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志学会高等学校　指導案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sz w:val="32"/>
        </w:rPr>
        <w:t>第１年次A組　現代社会</w:t>
      </w:r>
      <w:r w:rsidRPr="00A30988">
        <w:rPr>
          <w:rFonts w:ascii="ＭＳ 明朝" w:eastAsia="ＭＳ 明朝" w:hAnsi="ＭＳ 明朝" w:hint="eastAsia"/>
          <w:b/>
          <w:sz w:val="32"/>
        </w:rPr>
        <w:t xml:space="preserve">　学習指導案　</w:t>
      </w:r>
    </w:p>
    <w:p w14:paraId="32010A9B" w14:textId="77777777" w:rsidR="00124B14" w:rsidRDefault="00124B14" w:rsidP="00124B14">
      <w:pPr>
        <w:ind w:left="210" w:hanging="210"/>
      </w:pPr>
    </w:p>
    <w:p w14:paraId="6D00A656" w14:textId="77777777" w:rsidR="00124B14" w:rsidRPr="00A5579C" w:rsidRDefault="00124B14" w:rsidP="00124B14">
      <w:pPr>
        <w:ind w:left="240" w:right="-143" w:hanging="240"/>
        <w:jc w:val="right"/>
        <w:rPr>
          <w:rFonts w:ascii="Century" w:eastAsia="ＭＳ 明朝" w:hAnsi="Century"/>
          <w:sz w:val="24"/>
        </w:rPr>
      </w:pPr>
      <w:r>
        <w:rPr>
          <w:rFonts w:ascii="Century" w:eastAsia="ＭＳ 明朝" w:hAnsi="Century"/>
          <w:sz w:val="24"/>
        </w:rPr>
        <w:t>平成</w:t>
      </w:r>
      <w:r>
        <w:rPr>
          <w:rFonts w:ascii="Century" w:eastAsia="ＭＳ 明朝" w:hAnsi="Century" w:hint="eastAsia"/>
          <w:sz w:val="24"/>
        </w:rPr>
        <w:t>２９</w:t>
      </w:r>
      <w:r>
        <w:rPr>
          <w:rFonts w:ascii="Century" w:eastAsia="ＭＳ 明朝" w:hAnsi="Century"/>
          <w:sz w:val="24"/>
        </w:rPr>
        <w:t>年</w:t>
      </w:r>
      <w:r>
        <w:rPr>
          <w:rFonts w:ascii="Century" w:eastAsia="ＭＳ 明朝" w:hAnsi="Century" w:hint="eastAsia"/>
          <w:sz w:val="24"/>
        </w:rPr>
        <w:t>１２</w:t>
      </w:r>
      <w:r>
        <w:rPr>
          <w:rFonts w:ascii="Century" w:eastAsia="ＭＳ 明朝" w:hAnsi="Century"/>
          <w:sz w:val="24"/>
        </w:rPr>
        <w:t>月</w:t>
      </w:r>
      <w:r>
        <w:rPr>
          <w:rFonts w:ascii="Century" w:eastAsia="ＭＳ 明朝" w:hAnsi="Century" w:hint="eastAsia"/>
          <w:sz w:val="24"/>
        </w:rPr>
        <w:t>１２</w:t>
      </w:r>
      <w:r w:rsidRPr="00A5579C">
        <w:rPr>
          <w:rFonts w:ascii="Century" w:eastAsia="ＭＳ 明朝" w:hAnsi="Century"/>
          <w:sz w:val="24"/>
        </w:rPr>
        <w:t>日</w:t>
      </w:r>
      <w:r>
        <w:rPr>
          <w:rFonts w:ascii="Century" w:eastAsia="ＭＳ 明朝" w:hAnsi="Century" w:hint="eastAsia"/>
          <w:sz w:val="24"/>
        </w:rPr>
        <w:t>（火）</w:t>
      </w:r>
      <w:r w:rsidRPr="00A5579C">
        <w:rPr>
          <w:rFonts w:ascii="Century" w:eastAsia="ＭＳ 明朝" w:hAnsi="Century"/>
          <w:sz w:val="24"/>
        </w:rPr>
        <w:t xml:space="preserve"> </w:t>
      </w:r>
      <w:r>
        <w:rPr>
          <w:rFonts w:ascii="Century" w:eastAsia="ＭＳ 明朝" w:hAnsi="Century"/>
          <w:sz w:val="24"/>
        </w:rPr>
        <w:t>第</w:t>
      </w:r>
      <w:r>
        <w:rPr>
          <w:rFonts w:ascii="Century" w:eastAsia="ＭＳ 明朝" w:hAnsi="Century" w:hint="eastAsia"/>
          <w:sz w:val="24"/>
        </w:rPr>
        <w:t>４</w:t>
      </w:r>
      <w:r w:rsidRPr="00A5579C">
        <w:rPr>
          <w:rFonts w:ascii="Century" w:eastAsia="ＭＳ 明朝" w:hAnsi="Century"/>
          <w:sz w:val="24"/>
        </w:rPr>
        <w:t xml:space="preserve">校時　</w:t>
      </w:r>
    </w:p>
    <w:p w14:paraId="4CFA1CC4" w14:textId="77777777" w:rsidR="00124B14" w:rsidRPr="00A5579C" w:rsidRDefault="00124B14" w:rsidP="00124B14">
      <w:pPr>
        <w:ind w:left="240" w:right="-285" w:hanging="240"/>
        <w:jc w:val="righ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１年次</w:t>
      </w:r>
      <w:r>
        <w:rPr>
          <w:rFonts w:ascii="Century" w:eastAsia="ＭＳ 明朝" w:hAnsi="Century" w:hint="eastAsia"/>
          <w:sz w:val="24"/>
        </w:rPr>
        <w:t>A</w:t>
      </w:r>
      <w:r>
        <w:rPr>
          <w:rFonts w:ascii="Century" w:eastAsia="ＭＳ 明朝" w:hAnsi="Century"/>
          <w:sz w:val="24"/>
        </w:rPr>
        <w:t xml:space="preserve">組　</w:t>
      </w:r>
      <w:r>
        <w:rPr>
          <w:rFonts w:ascii="Century" w:eastAsia="ＭＳ 明朝" w:hAnsi="Century" w:hint="eastAsia"/>
          <w:sz w:val="24"/>
        </w:rPr>
        <w:t>２０</w:t>
      </w:r>
      <w:r w:rsidRPr="00A5579C">
        <w:rPr>
          <w:rFonts w:ascii="Century" w:eastAsia="ＭＳ 明朝" w:hAnsi="Century"/>
          <w:sz w:val="24"/>
        </w:rPr>
        <w:t>名</w:t>
      </w:r>
      <w:r>
        <w:rPr>
          <w:rFonts w:ascii="Century" w:eastAsia="ＭＳ 明朝" w:hAnsi="Century" w:hint="eastAsia"/>
          <w:sz w:val="24"/>
        </w:rPr>
        <w:t>（</w:t>
      </w:r>
      <w:r>
        <w:rPr>
          <w:rFonts w:ascii="Century" w:eastAsia="ＭＳ 明朝" w:hAnsi="Century"/>
          <w:sz w:val="24"/>
        </w:rPr>
        <w:t>男子</w:t>
      </w:r>
      <w:r>
        <w:rPr>
          <w:rFonts w:ascii="Century" w:eastAsia="ＭＳ 明朝" w:hAnsi="Century" w:hint="eastAsia"/>
          <w:sz w:val="24"/>
        </w:rPr>
        <w:t>８</w:t>
      </w:r>
      <w:r>
        <w:rPr>
          <w:rFonts w:ascii="Century" w:eastAsia="ＭＳ 明朝" w:hAnsi="Century"/>
          <w:sz w:val="24"/>
        </w:rPr>
        <w:t>名　女子</w:t>
      </w:r>
      <w:r>
        <w:rPr>
          <w:rFonts w:ascii="Century" w:eastAsia="ＭＳ 明朝" w:hAnsi="Century" w:hint="eastAsia"/>
          <w:sz w:val="24"/>
        </w:rPr>
        <w:t>１２</w:t>
      </w:r>
      <w:r w:rsidRPr="00A5579C">
        <w:rPr>
          <w:rFonts w:ascii="Century" w:eastAsia="ＭＳ 明朝" w:hAnsi="Century"/>
          <w:sz w:val="24"/>
        </w:rPr>
        <w:t>名</w:t>
      </w:r>
      <w:r>
        <w:rPr>
          <w:rFonts w:ascii="Century" w:eastAsia="ＭＳ 明朝" w:hAnsi="Century" w:hint="eastAsia"/>
          <w:sz w:val="24"/>
        </w:rPr>
        <w:t>）</w:t>
      </w:r>
      <w:r w:rsidRPr="00A5579C">
        <w:rPr>
          <w:rFonts w:ascii="Century" w:eastAsia="ＭＳ 明朝" w:hAnsi="Century"/>
          <w:sz w:val="24"/>
        </w:rPr>
        <w:t xml:space="preserve">　</w:t>
      </w:r>
    </w:p>
    <w:p w14:paraId="322E57DB" w14:textId="77777777" w:rsidR="00124B14" w:rsidRDefault="00124B14" w:rsidP="00124B14">
      <w:pPr>
        <w:ind w:left="240" w:right="-143" w:hanging="240"/>
        <w:rPr>
          <w:rFonts w:ascii="ＭＳ 明朝" w:eastAsia="ＭＳ 明朝" w:hAnsi="ＭＳ 明朝"/>
        </w:rPr>
      </w:pPr>
      <w:r w:rsidRPr="00A5579C">
        <w:rPr>
          <w:rFonts w:ascii="Century" w:eastAsia="ＭＳ 明朝" w:hAnsi="Century"/>
          <w:sz w:val="24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36ED3F6E" w14:textId="77777777" w:rsidR="00124B14" w:rsidRDefault="00124B14" w:rsidP="00124B14">
      <w:pPr>
        <w:ind w:left="113" w:right="-12" w:hangingChars="47" w:hanging="113"/>
        <w:rPr>
          <w:rFonts w:ascii="ＭＳ 明朝" w:eastAsia="ＭＳ 明朝" w:hAnsi="ＭＳ 明朝"/>
          <w:sz w:val="24"/>
        </w:rPr>
      </w:pPr>
      <w:r w:rsidRPr="00A30988">
        <w:rPr>
          <w:rFonts w:ascii="ＭＳ 明朝" w:eastAsia="ＭＳ 明朝" w:hAnsi="ＭＳ 明朝" w:hint="eastAsia"/>
          <w:sz w:val="24"/>
        </w:rPr>
        <w:t>１　題材</w:t>
      </w:r>
      <w:r>
        <w:rPr>
          <w:rFonts w:ascii="ＭＳ 明朝" w:eastAsia="ＭＳ 明朝" w:hAnsi="ＭＳ 明朝" w:hint="eastAsia"/>
          <w:sz w:val="24"/>
        </w:rPr>
        <w:t xml:space="preserve">　消費者問題　</w:t>
      </w:r>
    </w:p>
    <w:p w14:paraId="46A734C1" w14:textId="77777777" w:rsidR="00124B14" w:rsidRDefault="00124B14" w:rsidP="00124B14">
      <w:pPr>
        <w:spacing w:line="200" w:lineRule="exact"/>
        <w:ind w:left="113" w:right="-11" w:hangingChars="47" w:hanging="113"/>
        <w:rPr>
          <w:rFonts w:ascii="ＭＳ 明朝" w:eastAsia="ＭＳ 明朝" w:hAnsi="ＭＳ 明朝"/>
          <w:sz w:val="24"/>
        </w:rPr>
      </w:pPr>
    </w:p>
    <w:p w14:paraId="179FA922" w14:textId="77777777" w:rsidR="00124B14" w:rsidRDefault="00124B14" w:rsidP="00124B14">
      <w:pPr>
        <w:ind w:left="113" w:right="-12" w:hangingChars="47" w:hanging="11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題材について　</w:t>
      </w:r>
    </w:p>
    <w:p w14:paraId="632828BC" w14:textId="77777777" w:rsidR="00124B14" w:rsidRDefault="00124B14" w:rsidP="00124B14">
      <w:pPr>
        <w:spacing w:line="200" w:lineRule="exact"/>
        <w:ind w:left="113" w:right="-11" w:hangingChars="47" w:hanging="113"/>
        <w:rPr>
          <w:rFonts w:ascii="ＭＳ 明朝" w:eastAsia="ＭＳ 明朝" w:hAnsi="ＭＳ 明朝"/>
          <w:sz w:val="24"/>
        </w:rPr>
      </w:pPr>
    </w:p>
    <w:p w14:paraId="16AF94A8" w14:textId="77777777" w:rsidR="00124B14" w:rsidRDefault="00124B14" w:rsidP="00124B14">
      <w:pPr>
        <w:ind w:left="113" w:right="-427" w:hangingChars="47" w:hanging="11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(１)　題材観　</w:t>
      </w:r>
    </w:p>
    <w:p w14:paraId="68E6BB22" w14:textId="77777777" w:rsidR="00124B14" w:rsidRDefault="00124B14" w:rsidP="00124B14">
      <w:pPr>
        <w:ind w:leftChars="154" w:left="323" w:right="-427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消費活動が活発になるにつれて、様々な消費者問題が発生している。問題解決のために法律や行政機関が新設されたが、時代が進むにつれて消費者問題の内容も大きく変化している。過去の問題を教訓にどのように賢い消費者として、問題に取り組んでいくかをテーマに授業を行っていく。　</w:t>
      </w:r>
    </w:p>
    <w:p w14:paraId="76A5F9D7" w14:textId="77777777" w:rsidR="00124B14" w:rsidRDefault="00124B14" w:rsidP="00124B14">
      <w:pPr>
        <w:ind w:left="113" w:right="-427" w:hangingChars="47" w:hanging="11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86E9BEC" w14:textId="77777777" w:rsidR="00124B14" w:rsidRDefault="00124B14" w:rsidP="00124B14">
      <w:pPr>
        <w:spacing w:line="200" w:lineRule="exact"/>
        <w:ind w:left="113" w:right="-425" w:hangingChars="47" w:hanging="113"/>
        <w:rPr>
          <w:rFonts w:ascii="ＭＳ 明朝" w:eastAsia="ＭＳ 明朝" w:hAnsi="ＭＳ 明朝"/>
          <w:sz w:val="24"/>
        </w:rPr>
      </w:pPr>
    </w:p>
    <w:p w14:paraId="26609F74" w14:textId="77777777" w:rsidR="00124B14" w:rsidRDefault="00124B14" w:rsidP="00124B14">
      <w:pPr>
        <w:ind w:left="113" w:right="-427" w:hangingChars="47" w:hanging="11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(２)　本校の課題と生徒観　</w:t>
      </w:r>
    </w:p>
    <w:p w14:paraId="63D1DC23" w14:textId="77777777" w:rsidR="00124B14" w:rsidRDefault="00124B14" w:rsidP="00124B14">
      <w:pPr>
        <w:ind w:left="353" w:right="-710" w:hangingChars="147" w:hanging="35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本校は通信制の学校であり、授業日数が限られている。そのため授業は最低限の学習内容にとどめ、自宅学習で生徒自身が補っているのが現状である。1年次生は中学校段階の時点で、不登校の生徒が多く、高等学校で本格的に学習を再開した生徒が多い。またアルバイトをしている生徒も多く、同年代の生徒に比べ十分な知識がない状況で、経済活動を担っている様子がうかがえる。公民科の目標である「広い視野に立って、現代の社会について主体的に考察させ、理解を深めさせる」ことができるよう、生徒自身の問題として問題提起をしていき、生徒自身の考えが構築できるようにする。</w:t>
      </w:r>
    </w:p>
    <w:p w14:paraId="04F710FF" w14:textId="77777777" w:rsidR="00124B14" w:rsidRDefault="00124B14" w:rsidP="00124B14">
      <w:pPr>
        <w:ind w:left="353" w:right="-710" w:hangingChars="147" w:hanging="353"/>
        <w:rPr>
          <w:rFonts w:ascii="ＭＳ 明朝" w:eastAsia="ＭＳ 明朝" w:hAnsi="ＭＳ 明朝"/>
          <w:sz w:val="24"/>
        </w:rPr>
      </w:pPr>
    </w:p>
    <w:p w14:paraId="1553B7CB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本時の学習指導　</w:t>
      </w:r>
    </w:p>
    <w:p w14:paraId="47BEA037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(１)　ねらい　</w:t>
      </w:r>
    </w:p>
    <w:p w14:paraId="77154408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①　消費者問題の問題点について理解する。　</w:t>
      </w:r>
    </w:p>
    <w:p w14:paraId="05DFCFE2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　消費者問題・運動のあゆみを理解する。 </w:t>
      </w:r>
    </w:p>
    <w:p w14:paraId="7636D702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③　</w:t>
      </w:r>
      <w:r w:rsidRPr="00BD7F3D">
        <w:rPr>
          <w:rFonts w:ascii="ＭＳ 明朝" w:eastAsia="ＭＳ 明朝" w:hAnsi="ＭＳ 明朝" w:hint="eastAsia"/>
          <w:sz w:val="24"/>
        </w:rPr>
        <w:t>消費者問題を防ぐ方法について考える。</w:t>
      </w:r>
    </w:p>
    <w:p w14:paraId="30E353A0" w14:textId="77777777" w:rsidR="00124B14" w:rsidRDefault="00124B14" w:rsidP="00124B14">
      <w:pPr>
        <w:ind w:leftChars="94" w:left="197" w:right="-710" w:firstLineChars="0" w:firstLine="8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C0BEA2F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023C460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</w:p>
    <w:p w14:paraId="47314C4C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</w:p>
    <w:p w14:paraId="4948ED01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</w:p>
    <w:p w14:paraId="0DB920B3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 xml:space="preserve"> (２)　指導過程　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835"/>
        <w:gridCol w:w="3402"/>
        <w:gridCol w:w="2693"/>
      </w:tblGrid>
      <w:tr w:rsidR="00124B14" w14:paraId="1D849CCB" w14:textId="77777777" w:rsidTr="00A470AB">
        <w:tc>
          <w:tcPr>
            <w:tcW w:w="426" w:type="dxa"/>
          </w:tcPr>
          <w:p w14:paraId="122824A2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91217C5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指導内容</w:t>
            </w:r>
          </w:p>
        </w:tc>
        <w:tc>
          <w:tcPr>
            <w:tcW w:w="3402" w:type="dxa"/>
          </w:tcPr>
          <w:p w14:paraId="3626ADE5" w14:textId="77777777" w:rsidR="00124B14" w:rsidRDefault="00124B14" w:rsidP="00A470AB">
            <w:pPr>
              <w:ind w:left="0" w:right="-710" w:firstLineChars="300" w:firstLine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生徒の学習活動</w:t>
            </w:r>
          </w:p>
        </w:tc>
        <w:tc>
          <w:tcPr>
            <w:tcW w:w="2693" w:type="dxa"/>
          </w:tcPr>
          <w:p w14:paraId="04E9EF0E" w14:textId="77777777" w:rsidR="00124B14" w:rsidRDefault="00124B14" w:rsidP="00A470AB">
            <w:pPr>
              <w:ind w:left="0" w:right="-710" w:firstLineChars="150" w:firstLine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指導上の留意点</w:t>
            </w:r>
          </w:p>
        </w:tc>
      </w:tr>
      <w:tr w:rsidR="00124B14" w14:paraId="2429CDDF" w14:textId="77777777" w:rsidTr="00A470AB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14:paraId="037FCDC6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導　</w:t>
            </w:r>
          </w:p>
          <w:p w14:paraId="5905D6FB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入　</w:t>
            </w:r>
          </w:p>
          <w:p w14:paraId="501541E9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  <w:p w14:paraId="5A8E629B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</w:p>
          <w:p w14:paraId="2369C1C8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分　　</w:t>
            </w:r>
          </w:p>
          <w:p w14:paraId="2B3BD798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1CAB611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〇ひろがる消費者問題</w:t>
            </w:r>
          </w:p>
          <w:p w14:paraId="48B76778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「信用」に着目し、消費　</w:t>
            </w:r>
          </w:p>
          <w:p w14:paraId="3F093066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者と取引相手の関係性に　</w:t>
            </w:r>
          </w:p>
          <w:p w14:paraId="5E928FAC" w14:textId="77777777" w:rsidR="00124B14" w:rsidRPr="00954A20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ついて考えさせる。</w:t>
            </w:r>
          </w:p>
          <w:p w14:paraId="379E926D" w14:textId="77777777" w:rsidR="00124B14" w:rsidRDefault="00124B14" w:rsidP="00A470AB">
            <w:pPr>
              <w:ind w:left="98" w:right="-710" w:hangingChars="41" w:hanging="98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59642A60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・教科書の該当部分から内容　</w:t>
            </w:r>
          </w:p>
          <w:p w14:paraId="72BA895A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を抜き出し、内容の意味を　</w:t>
            </w:r>
          </w:p>
          <w:p w14:paraId="793431C9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理解する。</w:t>
            </w:r>
          </w:p>
          <w:p w14:paraId="6266E208" w14:textId="77777777" w:rsidR="00124B14" w:rsidRDefault="00124B14" w:rsidP="00A470AB">
            <w:pPr>
              <w:ind w:left="0" w:right="-710"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FFA2A0B" w14:textId="77777777" w:rsidR="00124B14" w:rsidRDefault="00124B14" w:rsidP="00A470AB">
            <w:pPr>
              <w:ind w:left="0" w:right="-710"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</w:tcPr>
          <w:p w14:paraId="5B2BB95E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・学級全員が理解した　</w:t>
            </w:r>
          </w:p>
          <w:p w14:paraId="37732F07" w14:textId="77777777" w:rsidR="00124B14" w:rsidRDefault="00124B14" w:rsidP="00A470AB">
            <w:pPr>
              <w:ind w:left="0" w:right="-710"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か確認する。　</w:t>
            </w:r>
          </w:p>
          <w:p w14:paraId="58DFFE40" w14:textId="77777777" w:rsidR="00124B14" w:rsidRDefault="00124B14" w:rsidP="00A470AB">
            <w:pPr>
              <w:ind w:left="0" w:right="-710" w:firstLineChars="50" w:firstLine="1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24B14" w14:paraId="24B96625" w14:textId="77777777" w:rsidTr="00A470AB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426" w:type="dxa"/>
          </w:tcPr>
          <w:p w14:paraId="72CB97B6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078807B3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  <w:p w14:paraId="089C04C5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展</w:t>
            </w:r>
          </w:p>
          <w:p w14:paraId="646FA985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2AC736BF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  <w:p w14:paraId="378C18A6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開　</w:t>
            </w:r>
          </w:p>
          <w:p w14:paraId="149A7B4A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  <w:p w14:paraId="05787757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  <w:p w14:paraId="7986F395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40 </w:t>
            </w:r>
          </w:p>
          <w:p w14:paraId="493B970F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  <w:p w14:paraId="0E1F0513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分</w:t>
            </w:r>
          </w:p>
        </w:tc>
        <w:tc>
          <w:tcPr>
            <w:tcW w:w="2835" w:type="dxa"/>
          </w:tcPr>
          <w:p w14:paraId="57126F96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○消費者問題　</w:t>
            </w:r>
          </w:p>
          <w:p w14:paraId="794FA47B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・消費者行政について　</w:t>
            </w:r>
          </w:p>
          <w:p w14:paraId="7F65FE76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説明。</w:t>
            </w:r>
          </w:p>
          <w:p w14:paraId="06DFF7C5" w14:textId="77777777" w:rsidR="00124B14" w:rsidRDefault="00124B14" w:rsidP="00A470AB">
            <w:pPr>
              <w:ind w:left="98" w:right="-710" w:hangingChars="41" w:hanging="98"/>
              <w:rPr>
                <w:rFonts w:ascii="ＭＳ 明朝" w:eastAsia="ＭＳ 明朝" w:hAnsi="ＭＳ 明朝"/>
                <w:sz w:val="24"/>
              </w:rPr>
            </w:pPr>
          </w:p>
          <w:p w14:paraId="593100A1" w14:textId="77777777" w:rsidR="00124B14" w:rsidRDefault="00124B14" w:rsidP="00A470AB">
            <w:pPr>
              <w:ind w:left="98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〇サリドマイド事件</w:t>
            </w:r>
          </w:p>
          <w:p w14:paraId="47F205F1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・事件の概要を説明し、　</w:t>
            </w:r>
          </w:p>
          <w:p w14:paraId="2ADAC625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考えをまとめる。</w:t>
            </w:r>
          </w:p>
          <w:p w14:paraId="25F039E2" w14:textId="77777777" w:rsidR="00124B14" w:rsidRDefault="00124B14" w:rsidP="00A470AB">
            <w:pPr>
              <w:ind w:left="98" w:right="-710" w:hangingChars="41" w:hanging="98"/>
              <w:rPr>
                <w:rFonts w:ascii="ＭＳ 明朝" w:eastAsia="ＭＳ 明朝" w:hAnsi="ＭＳ 明朝"/>
                <w:sz w:val="24"/>
              </w:rPr>
            </w:pPr>
          </w:p>
          <w:p w14:paraId="0BE94EAC" w14:textId="77777777" w:rsidR="00124B14" w:rsidRDefault="00124B14" w:rsidP="00A470AB">
            <w:pPr>
              <w:ind w:left="98" w:right="-710" w:hangingChars="41" w:hanging="98"/>
              <w:rPr>
                <w:rFonts w:ascii="ＭＳ 明朝" w:eastAsia="ＭＳ 明朝" w:hAnsi="ＭＳ 明朝"/>
                <w:sz w:val="24"/>
              </w:rPr>
            </w:pPr>
          </w:p>
          <w:p w14:paraId="107BDF79" w14:textId="77777777" w:rsidR="00124B14" w:rsidRDefault="00124B14" w:rsidP="00A470AB">
            <w:pPr>
              <w:ind w:left="98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〇事件を防ぐためには</w:t>
            </w:r>
          </w:p>
          <w:p w14:paraId="7B38E744" w14:textId="77777777" w:rsidR="00124B14" w:rsidRDefault="00124B14" w:rsidP="00A470AB">
            <w:pPr>
              <w:ind w:left="98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・生徒同士の議論で考え　</w:t>
            </w:r>
          </w:p>
          <w:p w14:paraId="510D1264" w14:textId="77777777" w:rsidR="00124B14" w:rsidRDefault="00124B14" w:rsidP="00A470AB">
            <w:pPr>
              <w:ind w:left="98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を深める。</w:t>
            </w:r>
          </w:p>
          <w:p w14:paraId="7D875560" w14:textId="77777777" w:rsidR="00124B14" w:rsidRDefault="00124B14" w:rsidP="00A470AB">
            <w:pPr>
              <w:ind w:left="0" w:right="-710"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4BE335EA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・消費者問題に関する法律や　</w:t>
            </w:r>
          </w:p>
          <w:p w14:paraId="66983D87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行政の動きについて理解　</w:t>
            </w:r>
          </w:p>
          <w:p w14:paraId="797D56FB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する。　</w:t>
            </w:r>
          </w:p>
          <w:p w14:paraId="587ECD73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  <w:p w14:paraId="139C8EC5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・サリドマイド事件について　</w:t>
            </w:r>
          </w:p>
          <w:p w14:paraId="781DD4CF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学習したことをもとに、　</w:t>
            </w:r>
          </w:p>
          <w:p w14:paraId="2B7A00B6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これからの社会はどのよう　</w:t>
            </w:r>
          </w:p>
          <w:p w14:paraId="027A152C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に取り組めばよいか考える。　</w:t>
            </w:r>
          </w:p>
          <w:p w14:paraId="208ADE4D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  <w:p w14:paraId="0A7EF4FD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・自身の考えを生徒同士で、　</w:t>
            </w:r>
          </w:p>
          <w:p w14:paraId="43893D31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話し合い、他者の考えを</w:t>
            </w:r>
          </w:p>
          <w:p w14:paraId="02FD4BE2" w14:textId="77777777" w:rsidR="00124B14" w:rsidRPr="003F4966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取り入れて考えを深める。</w:t>
            </w:r>
          </w:p>
        </w:tc>
        <w:tc>
          <w:tcPr>
            <w:tcW w:w="2693" w:type="dxa"/>
          </w:tcPr>
          <w:p w14:paraId="4A54D0BA" w14:textId="77777777" w:rsidR="00124B14" w:rsidRDefault="00124B14" w:rsidP="00124B14">
            <w:pPr>
              <w:ind w:leftChars="2" w:left="102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・教科書の該当部分を　</w:t>
            </w:r>
          </w:p>
          <w:p w14:paraId="32D84F2F" w14:textId="77777777" w:rsidR="00124B14" w:rsidRPr="009B4223" w:rsidRDefault="00124B14" w:rsidP="00124B14">
            <w:pPr>
              <w:ind w:leftChars="47" w:left="99" w:right="-710" w:firstLineChars="34" w:firstLine="8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提示し、内容をまと</w:t>
            </w:r>
          </w:p>
          <w:p w14:paraId="2F627FDD" w14:textId="77777777" w:rsidR="00124B14" w:rsidRDefault="00124B14" w:rsidP="00124B14">
            <w:pPr>
              <w:ind w:leftChars="47" w:left="99" w:right="-710" w:firstLineChars="34" w:firstLine="8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めさせる。</w:t>
            </w:r>
          </w:p>
          <w:p w14:paraId="70D00731" w14:textId="77777777" w:rsidR="00124B14" w:rsidRDefault="00124B14" w:rsidP="00124B14">
            <w:pPr>
              <w:ind w:leftChars="47" w:left="99" w:right="-710" w:firstLineChars="50" w:firstLine="120"/>
              <w:rPr>
                <w:rFonts w:ascii="ＭＳ 明朝" w:eastAsia="ＭＳ 明朝" w:hAnsi="ＭＳ 明朝"/>
                <w:sz w:val="24"/>
              </w:rPr>
            </w:pPr>
          </w:p>
          <w:p w14:paraId="77B0CEB2" w14:textId="77777777" w:rsidR="00124B14" w:rsidRDefault="00124B14" w:rsidP="00124B14">
            <w:pPr>
              <w:ind w:leftChars="6" w:left="111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・授業から日数が経過　</w:t>
            </w:r>
          </w:p>
          <w:p w14:paraId="54F67215" w14:textId="77777777" w:rsidR="00124B14" w:rsidRDefault="00124B14" w:rsidP="00124B14">
            <w:pPr>
              <w:ind w:leftChars="86" w:left="181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しているため、学習　</w:t>
            </w:r>
          </w:p>
          <w:p w14:paraId="0D836D5E" w14:textId="77777777" w:rsidR="00124B14" w:rsidRDefault="00124B14" w:rsidP="00124B14">
            <w:pPr>
              <w:ind w:leftChars="37" w:left="176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内容の復習を行う。</w:t>
            </w:r>
          </w:p>
          <w:p w14:paraId="06076B8B" w14:textId="77777777" w:rsidR="00124B14" w:rsidRDefault="00124B14" w:rsidP="00124B14">
            <w:pPr>
              <w:ind w:leftChars="47" w:left="197" w:right="-710" w:hangingChars="41" w:hanging="98"/>
              <w:rPr>
                <w:rFonts w:ascii="ＭＳ 明朝" w:eastAsia="ＭＳ 明朝" w:hAnsi="ＭＳ 明朝"/>
                <w:sz w:val="24"/>
              </w:rPr>
            </w:pPr>
          </w:p>
          <w:p w14:paraId="65B57668" w14:textId="77777777" w:rsidR="00124B14" w:rsidRDefault="00124B14" w:rsidP="00124B14">
            <w:pPr>
              <w:ind w:leftChars="47" w:left="197" w:right="-710" w:hangingChars="41" w:hanging="98"/>
              <w:rPr>
                <w:rFonts w:ascii="ＭＳ 明朝" w:eastAsia="ＭＳ 明朝" w:hAnsi="ＭＳ 明朝"/>
                <w:sz w:val="24"/>
              </w:rPr>
            </w:pPr>
          </w:p>
          <w:p w14:paraId="7D8C557C" w14:textId="77777777" w:rsidR="00124B14" w:rsidRDefault="00124B14" w:rsidP="00124B14">
            <w:pPr>
              <w:ind w:leftChars="23" w:left="146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・全員が議論に参加し</w:t>
            </w:r>
          </w:p>
          <w:p w14:paraId="0BB870DC" w14:textId="77777777" w:rsidR="00124B14" w:rsidRDefault="00124B14" w:rsidP="00124B14">
            <w:pPr>
              <w:ind w:leftChars="11" w:left="121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ているか机間巡視を　</w:t>
            </w:r>
          </w:p>
          <w:p w14:paraId="3DCE504F" w14:textId="77777777" w:rsidR="00124B14" w:rsidRDefault="00124B14" w:rsidP="00124B14">
            <w:pPr>
              <w:ind w:leftChars="11" w:left="121" w:right="-710" w:hangingChars="41" w:hanging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行う。</w:t>
            </w:r>
          </w:p>
          <w:p w14:paraId="2EEBBCDE" w14:textId="77777777" w:rsidR="00124B14" w:rsidRPr="004B1358" w:rsidRDefault="00124B14" w:rsidP="00124B14">
            <w:pPr>
              <w:ind w:leftChars="5" w:left="108" w:right="-710" w:hangingChars="41" w:hanging="98"/>
              <w:rPr>
                <w:rFonts w:ascii="ＭＳ 明朝" w:eastAsia="ＭＳ 明朝" w:hAnsi="ＭＳ 明朝"/>
                <w:sz w:val="24"/>
              </w:rPr>
            </w:pPr>
          </w:p>
        </w:tc>
      </w:tr>
      <w:tr w:rsidR="00124B14" w14:paraId="30A63C11" w14:textId="77777777" w:rsidTr="00A470AB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426" w:type="dxa"/>
          </w:tcPr>
          <w:p w14:paraId="77905694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ま　</w:t>
            </w:r>
          </w:p>
          <w:p w14:paraId="7756745B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と　</w:t>
            </w:r>
          </w:p>
          <w:p w14:paraId="4ABACC5B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め　</w:t>
            </w:r>
          </w:p>
          <w:p w14:paraId="7B3E9E4A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  <w:p w14:paraId="2C4B77EB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</w:p>
          <w:p w14:paraId="66442FBC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分</w:t>
            </w:r>
          </w:p>
          <w:p w14:paraId="60E8366E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77D12D2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○契約の権利と責任</w:t>
            </w:r>
          </w:p>
          <w:p w14:paraId="2447DB9B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・契約の自由と責任の</w:t>
            </w:r>
          </w:p>
          <w:p w14:paraId="73C09090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関係性について考えさ</w:t>
            </w:r>
          </w:p>
          <w:p w14:paraId="3D76DA8D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せる。</w:t>
            </w:r>
          </w:p>
          <w:p w14:paraId="13AB1EFA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3402" w:type="dxa"/>
          </w:tcPr>
          <w:p w14:paraId="26D028CD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・身近な生活における自由と</w:t>
            </w:r>
          </w:p>
          <w:p w14:paraId="1AB9FAFF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責任について考えさせる。</w:t>
            </w:r>
          </w:p>
          <w:p w14:paraId="6BDEB6CA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</w:tcPr>
          <w:p w14:paraId="5A175F63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・教科書の該当部分を  </w:t>
            </w:r>
          </w:p>
          <w:p w14:paraId="4DB34A7B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 読んで、内容を理解　</w:t>
            </w:r>
          </w:p>
          <w:p w14:paraId="723D31A3" w14:textId="77777777" w:rsidR="00124B14" w:rsidRDefault="00124B14" w:rsidP="00A470AB">
            <w:pPr>
              <w:ind w:left="0" w:right="-710" w:firstLineChars="0" w:firstLine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させる。</w:t>
            </w:r>
          </w:p>
        </w:tc>
      </w:tr>
    </w:tbl>
    <w:p w14:paraId="745B29C5" w14:textId="77777777" w:rsidR="00124B14" w:rsidRDefault="00124B14" w:rsidP="00124B14">
      <w:pPr>
        <w:ind w:leftChars="47" w:left="197" w:right="-710" w:hangingChars="41" w:hanging="98"/>
        <w:rPr>
          <w:rFonts w:ascii="ＭＳ 明朝" w:eastAsia="ＭＳ 明朝" w:hAnsi="ＭＳ 明朝"/>
          <w:sz w:val="24"/>
        </w:rPr>
      </w:pPr>
    </w:p>
    <w:p w14:paraId="685E6359" w14:textId="77777777" w:rsidR="00124B14" w:rsidRDefault="00124B14" w:rsidP="00124B14">
      <w:pPr>
        <w:widowControl/>
        <w:ind w:left="98" w:hangingChars="41" w:hanging="98"/>
        <w:rPr>
          <w:rFonts w:ascii="ＭＳ 明朝" w:eastAsia="ＭＳ 明朝" w:hAnsi="ＭＳ 明朝"/>
          <w:sz w:val="24"/>
        </w:rPr>
      </w:pPr>
    </w:p>
    <w:p w14:paraId="0816460C" w14:textId="77777777" w:rsidR="00A317ED" w:rsidRPr="00124B14" w:rsidRDefault="00A317ED" w:rsidP="00124B14">
      <w:pPr>
        <w:ind w:left="210" w:hanging="210"/>
      </w:pPr>
    </w:p>
    <w:sectPr w:rsidR="00A317ED" w:rsidRPr="00124B14" w:rsidSect="00020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AE60" w14:textId="77777777" w:rsidR="00124B14" w:rsidRDefault="00124B14" w:rsidP="00124B14">
      <w:pPr>
        <w:ind w:left="210" w:hanging="210"/>
      </w:pPr>
      <w:r>
        <w:separator/>
      </w:r>
    </w:p>
  </w:endnote>
  <w:endnote w:type="continuationSeparator" w:id="0">
    <w:p w14:paraId="3D03340D" w14:textId="77777777" w:rsidR="00124B14" w:rsidRDefault="00124B14" w:rsidP="00124B14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EA7E" w14:textId="77777777" w:rsidR="00733121" w:rsidRDefault="00404B95" w:rsidP="00733121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844B" w14:textId="77777777" w:rsidR="00733121" w:rsidRDefault="00404B95" w:rsidP="00733121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913A" w14:textId="77777777" w:rsidR="00733121" w:rsidRDefault="00404B95" w:rsidP="00733121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72FF" w14:textId="77777777" w:rsidR="00124B14" w:rsidRDefault="00124B14" w:rsidP="00124B14">
      <w:pPr>
        <w:ind w:left="210" w:hanging="210"/>
      </w:pPr>
      <w:r>
        <w:separator/>
      </w:r>
    </w:p>
  </w:footnote>
  <w:footnote w:type="continuationSeparator" w:id="0">
    <w:p w14:paraId="6F1E3644" w14:textId="77777777" w:rsidR="00124B14" w:rsidRDefault="00124B14" w:rsidP="00124B14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9E85" w14:textId="77777777" w:rsidR="00733121" w:rsidRDefault="00404B95" w:rsidP="00733121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8109" w14:textId="77777777" w:rsidR="00733121" w:rsidRDefault="00404B95" w:rsidP="00733121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539D" w14:textId="77777777" w:rsidR="00733121" w:rsidRDefault="00404B95" w:rsidP="00733121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B14"/>
    <w:rsid w:val="00124B14"/>
    <w:rsid w:val="00404B95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C80F4B"/>
  <w15:docId w15:val="{71D3B0A0-1D13-4CD6-99B2-CDD5451B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B14"/>
    <w:pPr>
      <w:widowControl w:val="0"/>
      <w:spacing w:line="240" w:lineRule="atLeast"/>
      <w:ind w:left="100" w:right="964" w:hangingChars="100" w:hanging="10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  <w:spacing w:line="240" w:lineRule="auto"/>
      <w:ind w:left="0" w:right="0" w:firstLineChars="0" w:firstLine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  <w:spacing w:line="240" w:lineRule="auto"/>
      <w:ind w:left="0" w:right="0" w:firstLineChars="0" w:firstLine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柳沢 匡人(yanagisawa-masato.ri5)</cp:lastModifiedBy>
  <cp:revision>2</cp:revision>
  <dcterms:created xsi:type="dcterms:W3CDTF">2018-05-02T03:06:00Z</dcterms:created>
  <dcterms:modified xsi:type="dcterms:W3CDTF">2023-09-11T04:43:00Z</dcterms:modified>
</cp:coreProperties>
</file>